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jc w:val="both"/>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根据《县自然资源和规划局职能配置、内设机构和人员编制规定》， 县自然资源和规划局的主要职责是：</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部门职责情况说明</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组织划定生态保护红线、永久基本农田、城镇开发边界等控制线，构建节约资源和保护环境的生产、生活、生态空间布局。负责县城乡规划审议委员会日常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（十）负责管理全县地质勘查行业和地质工作。编制地质勘查规划并监督检查执行情况。管理县级地质勘查项目。组织实施重大地质矿产勘查专项。负责古生物化石的监督管理。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（十三）负责全县测绘地理信息管理工作。负责基础测绘和测绘行业管理。负责测绘资质资格与信用管理，监督管理地理信息安全和市场秩序。负责地理信息公共服务管理。负责测量标志保护。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（十四）负责组织全县造林绿化工作。指导公益林和商品林的培育，指导、监督全民义务植树、城乡绿化工作。指导林业有害生物防治、检疫工作。承担林业应对气候变化的相关工作。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开发利用。</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负责全县陆生野生动植物资源监督管理。组织开展陆生野生动植物资源调查。指导全县陆生野生动植物的救护繁育、栖息地恢复发展、疫源疫病监测，监督管理全县陆生野生动植物猎捕或采集、驯养繁殖或培植、经营利用，按分工监督管理野生动植物进出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负责推进全县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（二十）拟订全县林业和草原资源优化配置及木材利用政策，拟订相关林业产业地方标准并监督实施，组织、指导林产品质量监督，指导生态扶贫相关工作。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指导全县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（二十二）指导全县森林公安工作，监督管理森林公安队伍，指导全县林业重大违法案件的查处，负责相关行政执法监管工作，指导林区社会治安治理工作。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负责落实全县综合防灾减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（二十五）开展全县自然资源国际合作。组织开展自然资源领域对外交流合作。承担有关国际公约履约工作。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（二十六）查处全县自然资源开发利用和国土空间规划及测绘重大违法案件。指导县有关行政执法工作。</w:t>
      </w:r>
    </w:p>
    <w:p>
      <w:pPr>
        <w:spacing w:line="584" w:lineRule="exact"/>
        <w:ind w:firstLine="640" w:firstLineChars="200"/>
        <w:rPr>
          <w:rFonts w:ascii="Times New Roman" w:hAnsi="Times New Roman" w:eastAsia="仿宋_GB2312" w:cs="Times New Roman"/>
          <w:sz w:val="32"/>
          <w:szCs w:val="32"/>
        </w:rPr>
        <w:sectPr>
          <w:pgSz w:w="16840" w:h="11900" w:orient="landscape"/>
          <w:pgMar w:top="1020" w:right="1361" w:bottom="1020" w:left="1361" w:header="720" w:footer="720" w:gutter="0"/>
          <w:pgBorders>
            <w:top w:val="none" w:sz="0" w:space="0"/>
            <w:left w:val="none" w:sz="0" w:space="0"/>
            <w:bottom w:val="none" w:sz="0" w:space="0"/>
            <w:right w:val="none" w:sz="0" w:space="0"/>
          </w:pgBorders>
          <w:pgNumType w:start="1"/>
          <w:cols w:space="720" w:num="1"/>
        </w:sectPr>
      </w:pPr>
      <w:r>
        <w:rPr>
          <w:rFonts w:hint="eastAsia" w:ascii="Times New Roman" w:hAnsi="Times New Roman" w:eastAsia="仿宋_GB2312" w:cs="Times New Roman"/>
          <w:sz w:val="32"/>
          <w:szCs w:val="32"/>
        </w:rPr>
        <w:t>（二十七）完成县委、县政府交办的其他任务。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香河县自然资源和规划局</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自然资源和规划局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8072.04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5415.47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2222.57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434</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自然资源和规划局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8072.04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3426.84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3272.15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154.69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4645.2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4645.2万元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8072.04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w:t>
      </w:r>
      <w:r>
        <w:rPr>
          <w:rFonts w:ascii="Times New Roman" w:hAnsi="Times New Roman" w:eastAsia="仿宋_GB2312" w:cs="Times New Roman"/>
          <w:sz w:val="32"/>
          <w:szCs w:val="32"/>
          <w:highlight w:val="none"/>
        </w:rPr>
        <w:t>算减少</w:t>
      </w:r>
      <w:r>
        <w:rPr>
          <w:rFonts w:hint="eastAsia" w:ascii="Times New Roman" w:hAnsi="Times New Roman" w:eastAsia="仿宋_GB2312" w:cs="Times New Roman"/>
          <w:sz w:val="32"/>
          <w:szCs w:val="32"/>
          <w:highlight w:val="none"/>
          <w:lang w:val="en-US" w:eastAsia="zh-CN"/>
        </w:rPr>
        <w:t>2675.54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526.4</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人员经费支出和日常公用经费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3201.94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154.69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自然资源和规划局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19.13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0.38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w:t>
      </w:r>
      <w:r>
        <w:rPr>
          <w:rFonts w:ascii="Times New Roman" w:hAnsi="Times New Roman" w:eastAsia="仿宋_GB2312" w:cs="Times New Roman"/>
          <w:color w:val="auto"/>
          <w:sz w:val="32"/>
          <w:szCs w:val="32"/>
          <w:highlight w:val="none"/>
        </w:rPr>
        <w:t>费</w:t>
      </w:r>
      <w:r>
        <w:rPr>
          <w:rFonts w:hint="eastAsia" w:ascii="仿宋_GB2312" w:hAnsi="Times New Roman" w:eastAsia="仿宋_GB2312" w:cs="Times New Roman"/>
          <w:color w:val="auto"/>
          <w:sz w:val="32"/>
          <w:szCs w:val="32"/>
          <w:highlight w:val="none"/>
        </w:rPr>
        <w:t>与2022年相比持平，无增减变化</w:t>
      </w:r>
      <w:r>
        <w:rPr>
          <w:rFonts w:ascii="Times New Roman" w:hAnsi="Times New Roman" w:eastAsia="仿宋_GB2312" w:cs="Times New Roman"/>
          <w:color w:val="auto"/>
          <w:sz w:val="32"/>
          <w:szCs w:val="32"/>
          <w:highlight w:val="none"/>
        </w:rPr>
        <w:t>（其中：公务用车购置费</w:t>
      </w:r>
      <w:r>
        <w:rPr>
          <w:rFonts w:hint="eastAsia" w:ascii="仿宋_GB2312" w:hAnsi="Times New Roman" w:eastAsia="仿宋_GB2312" w:cs="Times New Roman"/>
          <w:color w:val="auto"/>
          <w:sz w:val="32"/>
          <w:szCs w:val="32"/>
          <w:highlight w:val="none"/>
        </w:rPr>
        <w:t>与2022年相比持平，无增减变化</w:t>
      </w:r>
      <w:r>
        <w:rPr>
          <w:rFonts w:ascii="Times New Roman" w:hAnsi="Times New Roman" w:eastAsia="仿宋_GB2312" w:cs="Times New Roman"/>
          <w:color w:val="auto"/>
          <w:sz w:val="32"/>
          <w:szCs w:val="32"/>
          <w:highlight w:val="none"/>
        </w:rPr>
        <w:t>，公务用车运维费减</w:t>
      </w:r>
      <w:r>
        <w:rPr>
          <w:rFonts w:hint="eastAsia" w:ascii="Times New Roman" w:hAnsi="Times New Roman" w:eastAsia="仿宋_GB2312" w:cs="Times New Roman"/>
          <w:color w:val="auto"/>
          <w:sz w:val="32"/>
          <w:szCs w:val="32"/>
          <w:highlight w:val="none"/>
        </w:rPr>
        <w:t>少</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lang w:val="en-US" w:eastAsia="zh-CN"/>
        </w:rPr>
        <w:t>.38</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我部门切实落实勤俭节约各项规定，压减公车运行经费支出</w:t>
      </w:r>
      <w:r>
        <w:rPr>
          <w:rFonts w:ascii="Times New Roman" w:hAnsi="Times New Roman" w:eastAsia="仿宋_GB2312" w:cs="Times New Roman"/>
          <w:color w:val="auto"/>
          <w:sz w:val="32"/>
          <w:szCs w:val="32"/>
        </w:rPr>
        <w:t>；公务接待费</w:t>
      </w:r>
      <w:r>
        <w:rPr>
          <w:rFonts w:hint="eastAsia" w:ascii="仿宋_GB2312" w:hAnsi="Times New Roman" w:eastAsia="仿宋_GB2312" w:cs="Times New Roman"/>
          <w:color w:val="auto"/>
          <w:sz w:val="32"/>
          <w:szCs w:val="32"/>
        </w:rPr>
        <w:t>与2022年相比持平，无增减变化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val="en-US" w:eastAsia="zh-CN"/>
        </w:rPr>
        <w:t xml:space="preserve"> </w:t>
      </w:r>
      <w:r>
        <w:rPr>
          <w:rFonts w:hint="eastAsia" w:ascii="Times New Roman" w:hAnsi="黑体"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部门年度发展规划目标</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严格落实县委、县政府年度工作部署，着力建立健全国土空间规划体系、资源要素保障体系、生态保护修复体系、依法行政服务体系，加快形成新时代自然资源规划工作新格局，确保高标准高质量履行好以“两个统一行使”为核心的职能使命，为全面建设经济强市、美丽廊坊提供有力保障，为实现“第一个百年奋斗目标”贡献力量。</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实现基本农田面积不减少，各行业合理用地需求得到保障，及时掌握全县城乡土地变更信息，进一步提高土地节约集约利用水平。实现全县矿产资源开发管理科学合理；加强基础地质工作；管理好重要地质资料；稳步推进矿山地质环境治理攻坚行动；提高地质灾害预警预报能力；掌握地面沉降动态变化数据。执法检查落实在日常，及时发现、制止违法行为，重大专项执法工作按量按质完成，维护群众合法权益。进一步增强国土资源（海洋）管理保障能力。</w:t>
      </w:r>
    </w:p>
    <w:p>
      <w:pPr>
        <w:spacing w:line="584" w:lineRule="exact"/>
        <w:ind w:firstLine="640"/>
        <w:rPr>
          <w:rFonts w:ascii="Calibri" w:hAnsi="Calibri" w:eastAsia="方正仿宋_GBK" w:cs="Arial"/>
          <w:kern w:val="2"/>
          <w:sz w:val="28"/>
          <w:szCs w:val="22"/>
          <w:lang w:val="en-US" w:eastAsia="zh-CN" w:bidi="ar-SA"/>
        </w:rPr>
      </w:pPr>
      <w:r>
        <w:rPr>
          <w:rFonts w:ascii="Times New Roman" w:hAnsi="Times New Roman" w:eastAsia="仿宋_GB2312" w:cs="Times New Roman"/>
          <w:sz w:val="32"/>
          <w:szCs w:val="32"/>
          <w:lang w:val="en-US" w:eastAsia="zh-CN"/>
        </w:rPr>
        <w:t>组织实施国家关于林业工作的方针、政策、法律、法规并负责监督检查;研究拟定全县林业生态环境建设、森林资源保护、国土绿化、防治荒漠化和林业产业发展的地方性法规草案、规章和政策，经批准后组织实施并监督检查。拟定全县林业发展战略、中长期发展规划、年度计划、综合规划和有关专业规划并组织实施;审核申报或审批县重点林业建设项目并监督实施。负责全县植树造林、国土绿化、防治荒漠化和防沙、治沙工作;指导苗圃、花圃的建设和管理;指导基层林业工作机构建设。组织指导全县林业资源的调查、规划、设计、动态监测、统计及管理工作;组织编制森林采伐限额，监督执行林木凭证采伐与运输等林政管理工作;负责林地、林权管理;负责林地征用、占用的初审;负责并监督森林资源和林地开发利用。负责全县陆生野生动物、植物资源的保护和合理开发;负责陆生野生动物保护中心的建设和管理。组织协调、指导监督全县森林防火工作;指导全县林业公安工作和林业公安队伍建设;负责林业行政综合执法工作，指导、协调、监督查处破坏林业资源和野生动植物资源的重大案件;管理全县林果花等种质资源的引进、选育、保护和开发利用工作;负责全县林果花病虫害的防治、检疫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部门职责分类绩效目标情况说明</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1、完成年度自然资源调查监测工作。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绩效目标：通过实施自然资源基础调查、专项调查和监测，形成全市自然资源调查监测分析报告、数据信息共享。</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绩效指标：土地变更调查完成率100%；数据普查准确率100%；资金支付及时率100%；项目验收通过率100%；专项调查成果利用满意率80%。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2、完成年度自然资源确权登记工作。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绩效目标：通过开展全县自然资源和不动产登记资料收集、整理、共享、汇交管理等工作，建立健全全市自然资源和不动产登记信息管理基础平台，指导监督全县自然资源和不动产确权登记工作。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绩效指标：统一不动产登记数据工作完成率100%；完善不动产统一平台功能及数据汇交工作完成率100%，权籍管理完成率100%。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3、完成自然资源所有者权益和开发利用工作。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绩效目标：通过组织开展自然资源分等定级价格评估、评价考核、市场监管，落实自然资源管理宏观调控、区域协调、城乡统筹、地价制定和系统维护工作，完成节约集约利用状况整体评价和专项评价。</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绩效指标：组织开展城市建设用地集约利用评价完成率100%；土地利用效率80%。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4、着力健全国土空间规划体系</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组织编制并监督实施全县国土空间规划、相关专项规划编制和城市设计，进行国土空间开发适宜性评价，建立国土空间规划实施监测、评估和预警体系，构建节约资源和保护环境的生产、生活、生态空间布局。</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绩效指标：项目完成及时率80%；合理规划国土空间布局；指导建设实施。</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5、着力健全国土空间生态保护修复体系。</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开展国土空间综合整治、土地整理复垦、矿山地质环境恢复治理和湿地、自然保护地、草原等生态保护修复工作，建立和实施生态保护补偿制度，制定合理利用社会资金进行生态修复的政策措施，实现自然资源合理利用和保护。</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绩效指标：生态保护修复知识宣传普及率100%；土地整理修复完成率100%。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6、完成地质矿产管理工作。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开展矿产开发管理和矿业经济分析、保证矿产资源开发利用发难的科学合理、有效；加强全市地勘行业和地质勘察工作，提高我市经济和社会发展资源保障程度；提高地质灾害预警预报水平，做好汛期地质灾害防治工作；掌握全市地面沉降动态变化，为地下水压采和地面沉降防治提供基础数据。</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绩效指标：地质灾害预警预报能力；地下水监测网建设率80%；监测数据有效利用率80%。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7、完成测绘和地理信息管理工作。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制定地理信息发展规划、计划及行业管理政策，知道地理信息行业产业健康发展，提升地理信息基础设施和测量标志的维护管理，加强地理信息社会化服务水平和应急保障能力，加强地理信息成果管理。</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绩效指标：制定地理信息发展规划、计划及行业管理政策；提升地理信息基础设施和测量标志的维护管理；加强地理信息社会化服务水平和应急保障能力；地理信息科技开发；开展测绘法宣传普法。</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8、加强林业生态建设工作。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绩效目标：通过拟订全县林地保护利用规划并组织实施，组织全民义务植树、全县造林绿化、退耕还林、防沙治沙、森林抚育等工作，增加有林地面积，提高全市绿化水平和森林覆盖率，有效改善生态环境。</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绩效指标：造林绿化面积完成率100%；造林成活率80%；绿化检查验收合格率90%。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9、提高林业科技支撑和公共服务水平。</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绩效目标：通过扶持林业重点企业、合作组织及标准化示范区建设，有效推广林木良种繁育技术，促进林业持续发展。</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绩效指标：林业基础设施完好率80%；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10、加强林业行业安全保障工作。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绩效目标：通过开展林业有害生物防治和检疫、森林火灾的预防与扑救、林区案件执法与野生动物保护工作，预防和减少森林资源损失，保护森林资源和野生动物资源。</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绩效指标：林业有害生物的防治、检疫工作完成率100%；森林火灾受害控制率100%；案件办结率100%。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11、推进城乡规划与管理工作。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绩效目标：通过对城市空间形态特征及重要特色资源分析，提出特色规划设计意向和控制要求，组织规划设计评审及评优工作，合理布置市民活动系统，构筑富有特色的空间格局，</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绩效指标：规划专家评审通过率100%；优秀规划设计群众满意度90%。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12、做好城乡规划编制工作。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组织城市专项规划、城市设计及城市风貌特色相关规划的编制研究，参与重大建设项目的前期论证和研究，增强规划和计划的前瞻性，科学性和可操作性，提高城镇化建设水平，促进城乡统筹一体化发展。</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绩效指标：规划专家评审通过；专家意见及公众意见；研究成果完成情况100%。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13、加强自然资源规划执法监察工作。</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绩效目标：通过日常土地巡查和违法用地整改核查，查处各类违法案件；将违法解决在初始、遏制在萌芽；做好重点执法专项行动，严厉打击违法，维护群众合法权益。</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绩效指标：举报线索处置率100%；专项执法工作完成率100%；基础性保障项目完成率100%；重大典型违法案件调查反馈率100%。</w:t>
      </w:r>
    </w:p>
    <w:p>
      <w:pPr>
        <w:spacing w:line="584" w:lineRule="exact"/>
        <w:ind w:firstLine="64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14、完成年度自然资源综合事务管理工作。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实现本年度发展规划工作的保障措施</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加强组织保障。持续强化局党组的凝聚力和领导力，坚持班子集体领导和成员分工负责相结合，做到在集体领导下各司其职、各负其责。深入执行民主集中制，严格落实局党组会、局务会、局长办公会三级会议制度，对做出的决定须经过深入讨论、集体决策，不断增强议事效率和决策能力，为全县自然资源规划工作奠定坚实的组织基础。</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严格经费管理。强化同县财政局的沟通联系，合理编制全局年度预算，积极申请拨付到位，保障我局日常工作和专项业务的正常开展。坚持多渠道筹措资金，严格执行财务管理各项规定，本着“以收定支，量入为出，保证重点，兼顾一般”的原则，合理安排资金用途，切实提高使用效率。</w:t>
      </w:r>
    </w:p>
    <w:p>
      <w:pPr>
        <w:spacing w:line="584" w:lineRule="exact"/>
        <w:ind w:firstLine="640"/>
        <w:rPr>
          <w:rFonts w:hint="eastAsia" w:ascii="Times New Roman" w:hAnsi="Times New Roman" w:eastAsia="仿宋_GB2312" w:cs="Times New Roman"/>
          <w:sz w:val="32"/>
          <w:szCs w:val="32"/>
        </w:r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r>
        <w:rPr>
          <w:rFonts w:hint="eastAsia" w:ascii="Times New Roman" w:hAnsi="Times New Roman" w:eastAsia="仿宋_GB2312" w:cs="Times New Roman"/>
          <w:sz w:val="32"/>
          <w:szCs w:val="32"/>
        </w:rPr>
        <w:t>3、实行绩效考核。进一步梳理我局所有行政业务工作，全部纳入绩效考核“大盘子”，明确绩效目标，确定责任人员，严格奖惩措施。建立健全全县自然资源规划系统考核体系，推动考核向基层、向所站延伸，督导各镇履职尽责，夯实工作根基。同时将考核结果同干部提拔任免相挂钩，激发干部职工内生动力，努力营造全县系统干事成事的良好氛围</w:t>
      </w:r>
    </w:p>
    <w:p>
      <w:pPr>
        <w:spacing w:line="584" w:lineRule="exact"/>
        <w:rPr>
          <w:rFonts w:hint="eastAsia" w:ascii="Times New Roman" w:hAnsi="Times New Roman"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w:t>
      </w:r>
      <w:r>
        <w:rPr>
          <w:rFonts w:hint="eastAsia" w:ascii="Times New Roman" w:hAnsi="黑体" w:eastAsia="黑体" w:cs="Times New Roman"/>
          <w:sz w:val="32"/>
          <w:szCs w:val="32"/>
          <w:lang w:val="en-US" w:eastAsia="zh-CN"/>
        </w:rPr>
        <w:t xml:space="preserve"> </w:t>
      </w:r>
      <w:r>
        <w:rPr>
          <w:rFonts w:hint="eastAsia" w:ascii="Times New Roman" w:hAnsi="黑体" w:eastAsia="黑体" w:cs="Times New Roman"/>
          <w:sz w:val="32"/>
          <w:szCs w:val="32"/>
        </w:rPr>
        <w:t>资金绩效目标</w:t>
      </w:r>
    </w:p>
    <w:p>
      <w:pPr>
        <w:widowControl/>
        <w:ind w:firstLine="560"/>
        <w:jc w:val="left"/>
        <w:outlineLvl w:val="3"/>
        <w:rPr>
          <w:rFonts w:ascii="方正仿宋_GBK" w:hAnsi="方正仿宋_GBK" w:eastAsia="方正仿宋_GBK" w:cs="方正仿宋_GBK"/>
          <w:color w:val="000000"/>
          <w:sz w:val="28"/>
          <w:lang w:eastAsia="uk-UA"/>
        </w:rPr>
      </w:pPr>
      <w:r>
        <w:rPr>
          <w:rFonts w:ascii="方正仿宋_GBK" w:hAnsi="方正仿宋_GBK" w:eastAsia="方正仿宋_GBK" w:cs="方正仿宋_GBK"/>
          <w:color w:val="000000"/>
          <w:sz w:val="28"/>
          <w:lang w:eastAsia="uk-UA"/>
        </w:rPr>
        <w:t>1.</w:t>
      </w:r>
      <w:r>
        <w:rPr>
          <w:rFonts w:hint="eastAsia" w:ascii="方正仿宋_GBK" w:hAnsi="方正仿宋_GBK" w:eastAsia="方正仿宋_GBK" w:cs="方正仿宋_GBK"/>
          <w:color w:val="000000"/>
          <w:sz w:val="28"/>
          <w:lang w:eastAsia="uk-UA"/>
        </w:rPr>
        <w:t>年终一次性奖</w:t>
      </w:r>
      <w:r>
        <w:rPr>
          <w:rFonts w:ascii="方正仿宋_GBK" w:hAnsi="方正仿宋_GBK" w:eastAsia="方正仿宋_GBK" w:cs="方正仿宋_GBK"/>
          <w:color w:val="000000"/>
          <w:sz w:val="28"/>
          <w:lang w:eastAsia="uk-UA"/>
        </w:rPr>
        <w:t>绩效目标表</w:t>
      </w:r>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13102423P00001910003E</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年终一次性奖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6.95</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6.95</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年终一次性奖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     完成全年 正常运转</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自收自支人员人数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用于人员日常各项经费</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100名</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年终一次性奖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人员各项经费发放率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按财政及人事要求发放时间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人员各项经费</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部门各项工作运转的有效性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人员各项工作全年正常运转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人员及业务工作保障性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确保全年工作运行率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&gt;90%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ascii="方正仿宋_GBK" w:hAnsi="方正仿宋_GBK" w:eastAsia="方正仿宋_GBK" w:cs="方正仿宋_GBK"/>
          <w:color w:val="000000"/>
          <w:sz w:val="28"/>
          <w:lang w:eastAsia="uk-UA"/>
        </w:rPr>
      </w:pPr>
      <w:bookmarkStart w:id="0" w:name="_Toc_4_4_0000000005"/>
      <w:r>
        <w:rPr>
          <w:rFonts w:ascii="方正仿宋_GBK" w:hAnsi="方正仿宋_GBK" w:eastAsia="方正仿宋_GBK" w:cs="方正仿宋_GBK"/>
          <w:color w:val="000000"/>
          <w:sz w:val="28"/>
          <w:lang w:eastAsia="uk-UA"/>
        </w:rPr>
        <w:t>2.土地出让业务费绩效目标表</w:t>
      </w:r>
      <w:bookmarkEnd w:id="0"/>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13102423P00KP9U100045</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土地出让业务费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土地出让业务费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完成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以确保单位正常工作运转。</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自收自支人员人数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用于人员日常各项经费</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122名</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2021年12月工资表人数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人员各项经费发放率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按财政及人事要求发放时间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人员各项经费</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人员及业务工作保障性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确保全年工作运行率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部门各项工作运转的有效性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人员各项工作全年正常运转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 w:name="_Toc_4_4_0000000006"/>
      <w:r>
        <w:rPr>
          <w:rFonts w:ascii="方正仿宋_GBK" w:hAnsi="方正仿宋_GBK" w:eastAsia="方正仿宋_GBK" w:cs="方正仿宋_GBK"/>
          <w:color w:val="000000"/>
          <w:sz w:val="28"/>
          <w:lang w:eastAsia="uk-UA"/>
        </w:rPr>
        <w:t>3.</w:t>
      </w:r>
      <w:r>
        <w:rPr>
          <w:rFonts w:hint="eastAsia" w:ascii="方正仿宋_GBK" w:hAnsi="方正仿宋_GBK" w:eastAsia="方正仿宋_GBK" w:cs="方正仿宋_GBK"/>
          <w:color w:val="000000"/>
          <w:sz w:val="28"/>
          <w:lang w:eastAsia="uk-UA"/>
        </w:rPr>
        <w:t>土地出让业务费绩效目标表</w:t>
      </w:r>
      <w:bookmarkEnd w:id="1"/>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13102423P00KP9U10005Q</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土地出让业务费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1900.00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1900.00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土地出让业务费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为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自收自支人员人数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用于人员日常各项经费</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117名</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2023年工资表人数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人员各项经费发放率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按财政及人事要求发放时间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人员各项经费</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≤1900万元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部门各项工作运转的有效性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人员各项工作全年正常运转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人员及业务工作保障性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确保全年工作运行率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&lt;90%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 w:name="_Toc_4_4_0000000007"/>
      <w:r>
        <w:rPr>
          <w:rFonts w:ascii="方正仿宋_GBK" w:hAnsi="方正仿宋_GBK" w:eastAsia="方正仿宋_GBK" w:cs="方正仿宋_GBK"/>
          <w:color w:val="000000"/>
          <w:sz w:val="28"/>
          <w:lang w:eastAsia="uk-UA"/>
        </w:rPr>
        <w:t>4.</w:t>
      </w:r>
      <w:r>
        <w:rPr>
          <w:rFonts w:hint="eastAsia" w:ascii="方正仿宋_GBK" w:hAnsi="方正仿宋_GBK" w:eastAsia="方正仿宋_GBK" w:cs="方正仿宋_GBK"/>
          <w:color w:val="000000"/>
          <w:sz w:val="28"/>
          <w:lang w:eastAsia="uk-UA"/>
        </w:rPr>
        <w:t>编制香河县国土空间生态修复专项规划经费绩效目标表</w:t>
      </w:r>
      <w:bookmarkEnd w:id="2"/>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13102423P00791510003F</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编制香河县国土空间生态修复专项规划经费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编制香河县国土空间生态修复专项规划经费</w:t>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000000" w:sz="6" w:space="0"/>
            </w:tcBorders>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tcBorders>
              <w:bottom w:val="single" w:color="000000" w:sz="6" w:space="0"/>
            </w:tcBorders>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1.香河县国土空间生态修复规划实施内容为：</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贯彻党中央国务院重大决策部署和省委省政府、市委市政府及县委县政府生态文明建设要求，衔接区域发展战略，落实国家和省级国土空间规划、《全国重要生态系统保护和修复重大工程总体规划（2021-2035）》（以下简称全国“双重”规划）及省级国土空间生态修复规划明确的生态修复任务。</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（2）基于生态系统演替规律和内在机理，识别香河县主要生态问题，预判重大生态风险。</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（3）谋划香河县国土空间生态修复总体布局，实行国土空间整体保护、系统修复、综合治理，稳步推进山水林田湖草沙一体化保护修复。</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明确香河县国土空间生态修复目标任务，确定生态修复重点区域、重点工程、重点项目，推进解决农业、生态、城镇空间突出生态问题，严守耕地红线、生态保护红线和城镇边界控制线，筑牢生态安全屏障，提供优质生态产品，促进国土空间格局优化。</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（5）提出规划实施保障措施，积极探索建立健全政府主导、企业和社会各界参与的生态价值实现机制。</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出具成果:（1）规划文本（2）编制说明（3）规划图件（4）专题研究报告（5）数据库</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依托国土空间基础信息平台和国土空间规划“一张图”建立级国土空间生态修复规划数据库，纳入信息平台管理，实现文本、图件、数据等上图入库。</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作用：依据国土空间规划，对生态功能退化、生态系统受损、空间格局失衡、自然资源开发利用不合理的农业、生态、城镇国土空间，统筹和科学开展山水林田湖草沙一体化保护修复活动，是维护国家与区域生态安全、强化农田生态功能、提升城市生态品质的重要举措，是提升生态系统质量和稳定性、增强生态系统固碳能力、优化国土空间格局、提供优良生态产品的重要途径，是生态文明建设、加快建设人与自然和谐共生现代化的重要支撑。</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数据库</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依托国土空间基础信息平台，完成数据库建设</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1套</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河北省自然资源厅关于印发《市县级国土空间生态修复规划编制指南（试行）》的通知（〔2021〕73号）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规划成果的准确性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是否达到实施方案或项目设计要求</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按合同约定完成任务，遇不可抗拒可适当延迟，最晚2023年12月完成</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根据招投标，询价</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加快人与自然和谐共生的进度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是生态文明建设、加快建设人与自然和谐共生现代化的重要支撑</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生态修复规划项目对生态可持续的影响</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提升生态质量和稳定性，提高生态功能，保障生态安全</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自然资源主管部门满意度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自然资源主管部门是否能快速准确了解国土空间生态保护和修复作出具体安排</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3" w:name="_Toc_4_4_0000000008"/>
      <w:r>
        <w:rPr>
          <w:rFonts w:ascii="方正仿宋_GBK" w:hAnsi="方正仿宋_GBK" w:eastAsia="方正仿宋_GBK" w:cs="方正仿宋_GBK"/>
          <w:color w:val="000000"/>
          <w:sz w:val="28"/>
          <w:lang w:eastAsia="uk-UA"/>
        </w:rPr>
        <w:t>5.</w:t>
      </w:r>
      <w:r>
        <w:rPr>
          <w:rFonts w:hint="eastAsia" w:ascii="方正仿宋_GBK" w:hAnsi="方正仿宋_GBK" w:eastAsia="方正仿宋_GBK" w:cs="方正仿宋_GBK"/>
          <w:color w:val="000000"/>
          <w:sz w:val="28"/>
          <w:lang w:eastAsia="uk-UA"/>
        </w:rPr>
        <w:t>潮白河滨河公园养护工程资金绩效目标表</w:t>
      </w:r>
      <w:bookmarkEnd w:id="3"/>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13102423P00X0Q0100040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潮白河滨河公园养护工程资金</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1.目标内容1通过对潮白河滨河公园进行养护，保持绿化工程的美观度，保证道路景观的可延续性。使城市绿化工程呈现出布局更加合理，功能更加齐备，实现绿化项目从园林性到实用性的转化。</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花卉、乔木数量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≥120803株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景观养护面积</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17134㎡</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三级养护标准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植物保存率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≥92%</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三级养护标准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行道树缺株率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按合同约定完成任务，遇不可抗拒可适当延迟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根据项目预算控制成本 </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养护绿化覆盖率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提高道路绿化景观效果</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绿化树种美观比例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养护持续年限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养护工作持续的时间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对周围群众进行调查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
    <w:p>
      <w:pPr>
        <w:widowControl/>
        <w:ind w:firstLine="560"/>
        <w:jc w:val="left"/>
        <w:outlineLvl w:val="3"/>
        <w:rPr>
          <w:rFonts w:hint="eastAsia" w:ascii="方正仿宋_GBK" w:hAnsi="方正仿宋_GBK" w:eastAsia="方正仿宋_GBK" w:cs="方正仿宋_GBK"/>
          <w:color w:val="000000"/>
          <w:sz w:val="28"/>
          <w:lang w:eastAsia="uk-UA"/>
        </w:rPr>
      </w:pPr>
      <w:bookmarkStart w:id="4" w:name="_Toc_4_4_0000000009"/>
      <w:r>
        <w:rPr>
          <w:rFonts w:ascii="方正仿宋_GBK" w:hAnsi="方正仿宋_GBK" w:eastAsia="方正仿宋_GBK" w:cs="方正仿宋_GBK"/>
          <w:color w:val="000000"/>
          <w:sz w:val="28"/>
          <w:lang w:eastAsia="uk-UA"/>
        </w:rPr>
        <w:t>6.</w:t>
      </w:r>
      <w:r>
        <w:rPr>
          <w:rFonts w:hint="eastAsia" w:ascii="方正仿宋_GBK" w:hAnsi="方正仿宋_GBK" w:eastAsia="方正仿宋_GBK" w:cs="方正仿宋_GBK"/>
          <w:color w:val="000000"/>
          <w:sz w:val="28"/>
          <w:lang w:eastAsia="uk-UA"/>
        </w:rPr>
        <w:t>创建森林城市工作经费绩效目标表</w:t>
      </w:r>
      <w:bookmarkEnd w:id="4"/>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13102423P00791210002T</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创建森林城市工作经费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38.00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38.00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创建森林城市工作经费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000000" w:sz="6" w:space="0"/>
            </w:tcBorders>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tcBorders>
              <w:bottom w:val="single" w:color="000000" w:sz="6" w:space="0"/>
            </w:tcBorders>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香河县国家森林城市建设总体规划》的评审，按要求聘请第三方制作省级森林城市综合评审工作材料，并制作专题片等对创森工作进行宣传。由香河县自然资源和规划局对项目进行监理、督导，并加强与财政等相关单位的沟通。保障项目顺利开展，建设生态香河。积极查漏补缺，2023年积极申请省级验收。</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编制成果数量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《香河县国家森林城市建设总体规划》</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成果验收合格率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规划成果达到验收标准</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项目建设及时性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2023年内完成，遇不可抗拒可适当延迟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根据项目预算控制成本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≤38万</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生活水平改善</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提高居民生活环境水平</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城市环境美观度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符合国家森林城市评价指标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创建森林城市规划使用时间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创建森林城市规划使用时间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对周边群众开展满意度调查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ascii="方正仿宋_GBK" w:hAnsi="方正仿宋_GBK" w:eastAsia="方正仿宋_GBK" w:cs="方正仿宋_GBK"/>
          <w:color w:val="000000"/>
          <w:sz w:val="28"/>
          <w:lang w:eastAsia="uk-UA"/>
        </w:rPr>
      </w:pPr>
      <w:bookmarkStart w:id="5" w:name="_Toc_4_4_0000000010"/>
      <w:r>
        <w:rPr>
          <w:rFonts w:ascii="方正仿宋_GBK" w:hAnsi="方正仿宋_GBK" w:eastAsia="方正仿宋_GBK" w:cs="方正仿宋_GBK"/>
          <w:color w:val="000000"/>
          <w:sz w:val="28"/>
          <w:lang w:eastAsia="uk-UA"/>
        </w:rPr>
        <w:t>7.</w:t>
      </w:r>
      <w:r>
        <w:rPr>
          <w:rFonts w:hint="eastAsia" w:ascii="方正仿宋_GBK" w:hAnsi="方正仿宋_GBK" w:eastAsia="方正仿宋_GBK" w:cs="方正仿宋_GBK"/>
          <w:color w:val="000000"/>
          <w:sz w:val="28"/>
          <w:lang w:eastAsia="uk-UA"/>
        </w:rPr>
        <w:t>各项规划编制经费绩效目标表</w:t>
      </w:r>
      <w:bookmarkEnd w:id="5"/>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13102423P00D711100025</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各项规划编制经费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1124.24</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1124.24</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各项规划编制经费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按照产业兴旺、生态宜居、乡风文明、治理有效、生活富裕的总要求，深入学习浙江“千万工程”经验，把加强村庄规划作为实施乡村振兴战略的基础性工作，扎实调研、科学规划、积极探索，推动各类规划在村域层面“多规合一”努力打造“香河样板”以科学的村庄规划引领全县乡村高质量发展，为推进乡村振兴战略实施，建设经济强县、美丽香河奠定坚实的基础。</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计划编制规划数量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准确完成编制数量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≤71项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规划成果评审通过率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完成规划成果，达到规划审批要求</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任务完成及时性（如遇到不可抗力因素，如省、市国土空间总体规划等上位规划未完成等因素，按照通过计算）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按计划及时完成规划编制。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≥0.8%</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≤93.69万元/月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规划成果利用率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规划成果利用率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规划成果使用年限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规划成果使用年限</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根据各镇、园区合同确定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针对规划使用对象的满意度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针对规划使用对象的满意度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依据根据各镇、园区满意度调查问卷统计</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6" w:name="_Toc_4_4_0000000011"/>
      <w:r>
        <w:rPr>
          <w:rFonts w:ascii="方正仿宋_GBK" w:hAnsi="方正仿宋_GBK" w:eastAsia="方正仿宋_GBK" w:cs="方正仿宋_GBK"/>
          <w:color w:val="000000"/>
          <w:sz w:val="28"/>
          <w:lang w:eastAsia="uk-UA"/>
        </w:rPr>
        <w:t>8.</w:t>
      </w:r>
      <w:r>
        <w:rPr>
          <w:rFonts w:hint="eastAsia" w:ascii="方正仿宋_GBK" w:hAnsi="方正仿宋_GBK" w:eastAsia="方正仿宋_GBK" w:cs="方正仿宋_GBK"/>
          <w:color w:val="000000"/>
          <w:sz w:val="28"/>
          <w:lang w:eastAsia="uk-UA"/>
        </w:rPr>
        <w:t>耕地占用税绩效目标表</w:t>
      </w:r>
      <w:bookmarkEnd w:id="6"/>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13102423P00W56X10016R</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119.67</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119.67</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1.目标内容1香河县耕地占用税适用税额为40元/平方米，29916平方米符合纳税标准的库存地块，需缴纳耕地占用税119.67万元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耕地质量监测任务完成率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耕地质量监测任务完成率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资金成本</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资金成本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≤40元/平方米</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社会效益显著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社会效益显著</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可持续性服务</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可持续性服务</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&lt;100%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7" w:name="_Toc_4_4_0000000012"/>
      <w:r>
        <w:rPr>
          <w:rFonts w:ascii="方正仿宋_GBK" w:hAnsi="方正仿宋_GBK" w:eastAsia="方正仿宋_GBK" w:cs="方正仿宋_GBK"/>
          <w:color w:val="000000"/>
          <w:sz w:val="28"/>
          <w:lang w:eastAsia="uk-UA"/>
        </w:rPr>
        <w:t>9.</w:t>
      </w:r>
      <w:r>
        <w:rPr>
          <w:rFonts w:hint="eastAsia" w:ascii="方正仿宋_GBK" w:hAnsi="方正仿宋_GBK" w:eastAsia="方正仿宋_GBK" w:cs="方正仿宋_GBK"/>
          <w:color w:val="000000"/>
          <w:sz w:val="28"/>
          <w:lang w:eastAsia="uk-UA"/>
        </w:rPr>
        <w:t>耕地占用税绩效目标表</w:t>
      </w:r>
      <w:bookmarkEnd w:id="7"/>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13102423P00W56X10017D</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102.90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102.90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1.目标内容1香河县耕地占用税适用税额为40元/平方米，25725平方米符合纳税标准的库存地块，需缴纳耕地占用税102.9万元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耕地质量监测任务完成率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耕地质量监测任务完成率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资金成本</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资金成本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≤40元/平方米</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社会效益显著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社会效益显著</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可持续性服务</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可持续性服务</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&lt;100%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8" w:name="_Toc_4_4_0000000013"/>
      <w:r>
        <w:rPr>
          <w:rFonts w:ascii="方正仿宋_GBK" w:hAnsi="方正仿宋_GBK" w:eastAsia="方正仿宋_GBK" w:cs="方正仿宋_GBK"/>
          <w:color w:val="000000"/>
          <w:sz w:val="28"/>
          <w:lang w:eastAsia="uk-UA"/>
        </w:rPr>
        <w:t>10.</w:t>
      </w:r>
      <w:r>
        <w:rPr>
          <w:rFonts w:hint="eastAsia" w:ascii="方正仿宋_GBK" w:hAnsi="方正仿宋_GBK" w:eastAsia="方正仿宋_GBK" w:cs="方正仿宋_GBK"/>
          <w:color w:val="000000"/>
          <w:sz w:val="28"/>
          <w:lang w:eastAsia="uk-UA"/>
        </w:rPr>
        <w:t>古树保护与修复经费绩效目标表</w:t>
      </w:r>
      <w:bookmarkEnd w:id="8"/>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13102423P00807910003E</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古树保护与修复经费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古树保护与修复经费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1.通过对古树进行定定期修复、保护，及时解决古树生长中的问题，从而促使古树复壮提势，增加观赏性，传承古树文化，弘扬生态文明。</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旱柳</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廊坊古树名木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工程质量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一级保护</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香河县古树名木保护管理办法（试行）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按合同约定完成任务，遇不可抗拒可适当延迟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古树保护与修复项目合同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根据项目预算控制数控制成本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古树保护与修复项目合同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古树保护意义</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奠定古树文化传承</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香河县古树名木保护管理办法（试行）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古树修复后美观度提高比率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香河县古树名木保护管理办法（试行）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持续保护</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每年对古树现状进行定期巡查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香河县古树名木保护管理办法（试行）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对周边群众进行调查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9" w:name="_Toc_4_4_0000000014"/>
      <w:r>
        <w:rPr>
          <w:rFonts w:ascii="方正仿宋_GBK" w:hAnsi="方正仿宋_GBK" w:eastAsia="方正仿宋_GBK" w:cs="方正仿宋_GBK"/>
          <w:color w:val="000000"/>
          <w:sz w:val="28"/>
          <w:lang w:eastAsia="uk-UA"/>
        </w:rPr>
        <w:t>11.</w:t>
      </w:r>
      <w:r>
        <w:rPr>
          <w:rFonts w:hint="eastAsia" w:ascii="方正仿宋_GBK" w:hAnsi="方正仿宋_GBK" w:eastAsia="方正仿宋_GBK" w:cs="方正仿宋_GBK"/>
          <w:color w:val="000000"/>
          <w:sz w:val="28"/>
          <w:lang w:eastAsia="uk-UA"/>
        </w:rPr>
        <w:t>河北香河潮白河大运河国家湿地公园建设项目资金绩效目标表</w:t>
      </w:r>
      <w:bookmarkEnd w:id="9"/>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13102423P00004010002D</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河北香河潮白河大运河国家湿地公园建设项目资金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河北香河潮白河大运河国家湿地公园建设项目资金</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1.通过项目的开展完成编制总体规划，进行湿地建设生态科学考察和工程建设，实现通过国家公园试点验收的目标。</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工程建设</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总体规划中工程建设，如湿地保护、科普宣教、基础设施等相关工程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湿地公园总体规划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报告及工程完成情况</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湿地公园验收办法中所要求的如总规、各项报告及基础设施建设完成情况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国家湿地公园验收办法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2023年底如期完成项目</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根据招标合同控制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成果利用率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规划成果利用情况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环境提升率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保护生物生存环境良好</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湿地资源调查表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社会群体满意度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受益人群满意度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0" w:name="_Toc_4_4_0000000015"/>
      <w:r>
        <w:rPr>
          <w:rFonts w:ascii="方正仿宋_GBK" w:hAnsi="方正仿宋_GBK" w:eastAsia="方正仿宋_GBK" w:cs="方正仿宋_GBK"/>
          <w:color w:val="000000"/>
          <w:sz w:val="28"/>
          <w:lang w:eastAsia="uk-UA"/>
        </w:rPr>
        <w:t>12</w:t>
      </w:r>
      <w:r>
        <w:rPr>
          <w:rFonts w:hint="eastAsia" w:ascii="方正仿宋_GBK" w:hAnsi="方正仿宋_GBK" w:eastAsia="方正仿宋_GBK" w:cs="方正仿宋_GBK"/>
          <w:color w:val="000000"/>
          <w:sz w:val="28"/>
          <w:lang w:eastAsia="uk-UA"/>
        </w:rPr>
        <w:t>.冀财资环[2022]49号清算提前下达2022年新增费返还市县资金绩效目标表</w:t>
      </w:r>
      <w:bookmarkEnd w:id="10"/>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13102422P008160100016</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冀财资环[2022]49号清算提前下达2022年新增费返还市县资金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76.00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76.00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1.目标内容1依据冀财资环[2022]49号清算提前下达2022年新增费返还市县资金返还我县新增费76万元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2.目标内容1依据冀财资环[2022]49号清算提前下达2022年新增费返还市县资金返还我县新增费76万元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3.目标内容1依据冀财资环[2022]49号清算提前下达2022年新增费返还市县资金返还我县新增费76万元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投资完成率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投资完成率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完工及时率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完工及时率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≤6.33万元/月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经济效益指标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项目工程完成情况</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项目工程完成情况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项目实现功能</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项目实现功能</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依据冀财资环[2022]49号清算提前下达2022年新增费返还市县资金</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1" w:name="_Toc_4_4_0000000016"/>
      <w:r>
        <w:rPr>
          <w:rFonts w:ascii="方正仿宋_GBK" w:hAnsi="方正仿宋_GBK" w:eastAsia="方正仿宋_GBK" w:cs="方正仿宋_GBK"/>
          <w:color w:val="000000"/>
          <w:sz w:val="28"/>
          <w:lang w:eastAsia="uk-UA"/>
        </w:rPr>
        <w:t>13.</w:t>
      </w:r>
      <w:r>
        <w:rPr>
          <w:rFonts w:hint="eastAsia" w:ascii="方正仿宋_GBK" w:hAnsi="方正仿宋_GBK" w:eastAsia="方正仿宋_GBK" w:cs="方正仿宋_GBK"/>
          <w:color w:val="000000"/>
          <w:sz w:val="28"/>
          <w:lang w:eastAsia="uk-UA"/>
        </w:rPr>
        <w:t>冀财资环【2022】104号省级林业改革发展补助资金 绩效目标表</w:t>
      </w:r>
      <w:bookmarkEnd w:id="11"/>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13102423P00006210003T</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冀财资环【2022】104号省级林业改革发展补助资金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57.25</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57.25</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冀财资环【2022】104号省级林业改革发展补助资金 </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1.目标内容1创建一个省级森林乡村、完成全县8个村庄的绿化提升工作。</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森林乡村</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创建一个省级森林乡村</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冀绿字【2022】8号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村庄绿化提升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完成村庄绿化提升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廊坊市自然资源和规划局关于转发《河北省林业和草原局关于印发&lt;2022年河北省村庄绿化提升行动和省级森林乡村建设实施方案&gt;的通知》的通知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绿化提升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村庄绿化率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冀林草字【2022】84号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及时性和不可抗性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2023年底前，如遇不可抗力可适当延迟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≤57.25万元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冀财资环【2023】108号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经济效益指标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环境改善</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提高居民生活环境水平</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冀财资环【2023】109号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项目持续时间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冀财资环【2023】112号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周边群众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对造林区周边群众进行调查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2" w:name="_Toc_4_4_0000000017"/>
      <w:r>
        <w:rPr>
          <w:rFonts w:ascii="方正仿宋_GBK" w:hAnsi="方正仿宋_GBK" w:eastAsia="方正仿宋_GBK" w:cs="方正仿宋_GBK"/>
          <w:color w:val="000000"/>
          <w:sz w:val="28"/>
          <w:lang w:eastAsia="uk-UA"/>
        </w:rPr>
        <w:t>14.</w:t>
      </w:r>
      <w:r>
        <w:rPr>
          <w:rFonts w:hint="eastAsia" w:ascii="方正仿宋_GBK" w:hAnsi="方正仿宋_GBK" w:eastAsia="方正仿宋_GBK" w:cs="方正仿宋_GBK"/>
          <w:color w:val="000000"/>
          <w:sz w:val="28"/>
          <w:lang w:eastAsia="uk-UA"/>
        </w:rPr>
        <w:t>冀财资环【2022】110号清算提前下达2022年土地整治专项资金（新增费返还市县资金，第二批）的通知绩效目标表</w:t>
      </w:r>
      <w:bookmarkEnd w:id="12"/>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13102423P008174100051</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冀财资环【2022】110号清算提前下达2022年土地整治专项资金（新增费返还市县资金，第二批）的通知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358.00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358.00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1.目标内容1依据冀财资环[2022]110号清算提前下达2022年新增费返还市县资金返还我县新增费358万元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2.目标内容1依据冀财资环[2022]110号清算提前下达2022年新增费返还市县资金返还我县新增费358万元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3.目标内容1依据冀财资环[2022]110号清算提前下达2022年新增费返还市县资金返还我县新增费358万元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投资完成率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投资完成率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完工及时率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完工及时率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≤6.33万元/月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经济效益指标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项目工程完成情况</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项目工程完成情况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项目实现功能</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项目实现功能</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依据冀财资环[2022]110号清算提前下达2022年新增费返还市县资金</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3" w:name="_Toc_4_4_0000000018"/>
      <w:r>
        <w:rPr>
          <w:rFonts w:ascii="方正仿宋_GBK" w:hAnsi="方正仿宋_GBK" w:eastAsia="方正仿宋_GBK" w:cs="方正仿宋_GBK"/>
          <w:color w:val="000000"/>
          <w:sz w:val="28"/>
          <w:lang w:eastAsia="uk-UA"/>
        </w:rPr>
        <w:t>15.</w:t>
      </w:r>
      <w:r>
        <w:rPr>
          <w:rFonts w:hint="eastAsia" w:ascii="方正仿宋_GBK" w:hAnsi="方正仿宋_GBK" w:eastAsia="方正仿宋_GBK" w:cs="方正仿宋_GBK"/>
          <w:color w:val="000000"/>
          <w:sz w:val="28"/>
          <w:lang w:eastAsia="uk-UA"/>
        </w:rPr>
        <w:t>冀财资环【2022】91号提前下达2023年中央财政林业改革发展资金绩效目标表</w:t>
      </w:r>
      <w:bookmarkEnd w:id="13"/>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13102423P00000910004T</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冀财资环【2022】91号提前下达2023年中央财政林业改革发展资金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冀财资环【2022】91号提前下达2023年中央财政林业改革发展资金</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通过开展春尺蠖、美国白蛾等林业有害生物的施药防治工作及防治效果勘察工作，加强林业生态环境建设，有效控制春尺蠖、杨扇舟蛾、美国白蛾等林业有害生物的危害，确保我县森林资源和生态安全。</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防治区域</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准确核实防治面积</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≤22.7万亩</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虫口减退率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降低虫口密度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按计划及时完成或由于其他不可抗力因素无法实施</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根据招投标，询价</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虫口减退率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降低虫口密度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虫口减退率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降低虫口密度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受益村街</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4" w:name="_Toc_4_4_0000000019"/>
      <w:r>
        <w:rPr>
          <w:rFonts w:ascii="方正仿宋_GBK" w:hAnsi="方正仿宋_GBK" w:eastAsia="方正仿宋_GBK" w:cs="方正仿宋_GBK"/>
          <w:color w:val="000000"/>
          <w:sz w:val="28"/>
          <w:lang w:eastAsia="uk-UA"/>
        </w:rPr>
        <w:t>16.</w:t>
      </w:r>
      <w:r>
        <w:rPr>
          <w:rFonts w:hint="eastAsia" w:ascii="方正仿宋_GBK" w:hAnsi="方正仿宋_GBK" w:eastAsia="方正仿宋_GBK" w:cs="方正仿宋_GBK"/>
          <w:color w:val="000000"/>
          <w:sz w:val="28"/>
          <w:lang w:eastAsia="uk-UA"/>
        </w:rPr>
        <w:t>老夏安线景观提升工程绩效目标表</w:t>
      </w:r>
      <w:bookmarkEnd w:id="14"/>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13102423P007936100020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老夏安线景观提升工程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7.65</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7.65</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老夏安线景观提升工程</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老夏安线景观提升工程项目的开展实施，加强道两侧绿化、硬化、排水沟工程的绿化施工，使城市绿化工作呈现出布局更加合理，功能更加齐备，改变环境，方便广大群众通行的良好局面。目前该项目已完工，2023年主要支付尾款7.65万元。</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种植乔木数量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588株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工程质量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绿化植被成活率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按合同约定完成任务，遇不可抗拒可适当延迟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根据项目预算控制成本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≤7.65万元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绿化覆盖率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提高道路绿化景观效果</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绿化树种美观比例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绿化植被保存率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植被保存株数占设计总株数（实际初植株数）的百分比</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对过往司机和路人进行调查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5" w:name="_Toc_4_4_0000000020"/>
      <w:r>
        <w:rPr>
          <w:rFonts w:ascii="方正仿宋_GBK" w:hAnsi="方正仿宋_GBK" w:eastAsia="方正仿宋_GBK" w:cs="方正仿宋_GBK"/>
          <w:color w:val="000000"/>
          <w:sz w:val="28"/>
          <w:lang w:eastAsia="uk-UA"/>
        </w:rPr>
        <w:t>17.</w:t>
      </w:r>
      <w:r>
        <w:rPr>
          <w:rFonts w:hint="eastAsia" w:ascii="方正仿宋_GBK" w:hAnsi="方正仿宋_GBK" w:eastAsia="方正仿宋_GBK" w:cs="方正仿宋_GBK"/>
          <w:color w:val="000000"/>
          <w:sz w:val="28"/>
          <w:lang w:eastAsia="uk-UA"/>
        </w:rPr>
        <w:t>老夏安线两侧绿化带养护工程资金绩效目标表</w:t>
      </w:r>
      <w:bookmarkEnd w:id="15"/>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13102423P00QA4Y10005X</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老夏安线两侧绿化带养护工程资金</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本项目在开展过程中，由香河县自然资源和规划局责承监理单位对项目进行监理、督导，并加强与财政等相关单位的沟通。通过对夏安线两侧绿化工程进行养护，保持了绿化工程的美观度，保证道路景观的可延续性。</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养护株数</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13596株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养护面积</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19.75万平方米</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三级养护标准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植物保存率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≥92%</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三级养护标准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行道树缺株率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根据项目预算控制成本 </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≤0.83万元/月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养护绿化覆盖率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提高道路绿化景观效果</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绿化树种美观比例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养护持续年限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养护工作持续的时间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对周围群众进行调查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6" w:name="_Toc_4_4_0000000021"/>
      <w:r>
        <w:rPr>
          <w:rFonts w:ascii="方正仿宋_GBK" w:hAnsi="方正仿宋_GBK" w:eastAsia="方正仿宋_GBK" w:cs="方正仿宋_GBK"/>
          <w:color w:val="000000"/>
          <w:sz w:val="28"/>
          <w:lang w:eastAsia="uk-UA"/>
        </w:rPr>
        <w:t>18.</w:t>
      </w:r>
      <w:r>
        <w:rPr>
          <w:rFonts w:hint="eastAsia" w:ascii="方正仿宋_GBK" w:hAnsi="方正仿宋_GBK" w:eastAsia="方正仿宋_GBK" w:cs="方正仿宋_GBK"/>
          <w:color w:val="000000"/>
          <w:sz w:val="28"/>
          <w:lang w:eastAsia="uk-UA"/>
        </w:rPr>
        <w:t>林草湿综合监测项目工作经费绩效目标表</w:t>
      </w:r>
      <w:bookmarkEnd w:id="16"/>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13102423P000033100027</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林草湿综合监测项目工作经费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林草湿综合监测项目工作经费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实现林地、草原、湿地种类、数量、分布现状及其变化数据等工作，并建立三维立体数据库和国土空间基础信息平台。"满意度等于100%为优，小于100%大于90%为良，小于90%大于80%为中，小于80%为差。</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w:t>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国家下发林草湿监测图斑</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是否完成林草湿图斑监测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国家下发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调查监测成果</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调查监测成果数据质量情况。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1本</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完成林草湿数据监测</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林草湿数据监测按照上级时间节点完成</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费用</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对比询价</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提升林草湿资源管理水平</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形成高质量的林地、草地、湿地保护利用空间格局</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林草湿监测报告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林草湿资源管理年限1年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形成高质量的林地、草地、湿地保护利用空间格局</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林草湿监测报告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上级单位满意度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上级单位对工作满意程度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7" w:name="_Toc_4_4_0000000022"/>
      <w:r>
        <w:rPr>
          <w:rFonts w:ascii="方正仿宋_GBK" w:hAnsi="方正仿宋_GBK" w:eastAsia="方正仿宋_GBK" w:cs="方正仿宋_GBK"/>
          <w:color w:val="000000"/>
          <w:sz w:val="28"/>
          <w:lang w:eastAsia="uk-UA"/>
        </w:rPr>
        <w:t>19.</w:t>
      </w:r>
      <w:r>
        <w:rPr>
          <w:rFonts w:hint="eastAsia" w:ascii="方正仿宋_GBK" w:hAnsi="方正仿宋_GBK" w:eastAsia="方正仿宋_GBK" w:cs="方正仿宋_GBK"/>
          <w:color w:val="000000"/>
          <w:sz w:val="28"/>
          <w:lang w:eastAsia="uk-UA"/>
        </w:rPr>
        <w:t>林地保护利用规划编制工作经费绩效目标表</w:t>
      </w:r>
      <w:bookmarkEnd w:id="17"/>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13102423P007907100020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林地保护利用规划编制工作经费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林地保护利用规划编制工作经费</w:t>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1.完成林地保护利用规划编制，实现林地科学管理、提高林地保护利用效率。</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林地保护利用规划图书   </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完成编制规划</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1本</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规划及矢量数据的准确性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规划及矢量数据的准确性</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上级部署安排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林地保护利用规划编制完成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2023年12月完成</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预算成本</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三方询价</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提升林地管理水平</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对香河林地管理和建设奠定基础</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该规划使用年限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保持林地数量不减少</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上级单位满意度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上级单位对工作满意程度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18" w:name="_Toc_4_4_0000000023"/>
      <w:r>
        <w:rPr>
          <w:rFonts w:ascii="方正仿宋_GBK" w:hAnsi="方正仿宋_GBK" w:eastAsia="方正仿宋_GBK" w:cs="方正仿宋_GBK"/>
          <w:color w:val="000000"/>
          <w:sz w:val="28"/>
          <w:lang w:eastAsia="uk-UA"/>
        </w:rPr>
        <w:t>20.</w:t>
      </w:r>
      <w:r>
        <w:rPr>
          <w:rFonts w:hint="eastAsia" w:ascii="方正仿宋_GBK" w:hAnsi="方正仿宋_GBK" w:eastAsia="方正仿宋_GBK" w:cs="方正仿宋_GBK"/>
          <w:color w:val="000000"/>
          <w:sz w:val="28"/>
          <w:lang w:eastAsia="uk-UA"/>
        </w:rPr>
        <w:t>林业有害生物防治经费绩效目标表</w:t>
      </w:r>
      <w:bookmarkEnd w:id="18"/>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4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2620"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3706"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13102423P009H4110003H</w:t>
            </w:r>
          </w:p>
        </w:tc>
        <w:tc>
          <w:tcPr>
            <w:tcW w:w="2255"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286"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林业有害生物防治经费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81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89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258.64</w:t>
            </w:r>
          </w:p>
        </w:tc>
        <w:tc>
          <w:tcPr>
            <w:tcW w:w="2255"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85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258.64</w:t>
            </w:r>
          </w:p>
        </w:tc>
        <w:tc>
          <w:tcPr>
            <w:tcW w:w="181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2620"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Merge w:val="continue"/>
          </w:tcPr>
          <w:p>
            <w:pPr>
              <w:widowControl/>
              <w:jc w:val="left"/>
              <w:rPr>
                <w:rFonts w:ascii="Times New Roman" w:hAnsi="Times New Roman" w:eastAsia="Times New Roman" w:cs="Times New Roman"/>
                <w:kern w:val="0"/>
                <w:sz w:val="24"/>
                <w:szCs w:val="24"/>
                <w:lang w:eastAsia="uk-UA"/>
              </w:rPr>
            </w:pPr>
          </w:p>
        </w:tc>
        <w:tc>
          <w:tcPr>
            <w:tcW w:w="1224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林业有害生物防治经费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3706"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255"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85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4433"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Merge w:val="continue"/>
          </w:tcPr>
          <w:p>
            <w:pPr>
              <w:widowControl/>
              <w:jc w:val="left"/>
              <w:rPr>
                <w:rFonts w:ascii="Times New Roman" w:hAnsi="Times New Roman" w:eastAsia="Times New Roman" w:cs="Times New Roman"/>
                <w:kern w:val="0"/>
                <w:sz w:val="24"/>
                <w:szCs w:val="24"/>
                <w:lang w:eastAsia="uk-UA"/>
              </w:rPr>
            </w:pPr>
          </w:p>
        </w:tc>
        <w:tc>
          <w:tcPr>
            <w:tcW w:w="3706"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2255"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853"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4433"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tcBorders>
              <w:bottom w:val="single" w:color="000000" w:sz="6" w:space="0"/>
            </w:tcBorders>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2247" w:type="dxa"/>
            <w:gridSpan w:val="6"/>
            <w:tcBorders>
              <w:bottom w:val="single" w:color="000000" w:sz="6" w:space="0"/>
            </w:tcBorders>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1.通过开展春尺蠖、美国白蛾等林业有害生物的施药防治工作及防治效果勘察工作，降低虫口密度，进一步有效控制春尺蠖、杨扇舟蛾、美国白蛾等林业有害生物的危害，确保我县森林资源和生态安全。</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防治区域</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准确核实防治面积</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≤21.6万亩</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参照《香河县2022年飞机施药防治林业有害生物实施方案》与《飞机施药防治林业有害生物项目合同》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虫口减退率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降低虫口密度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参照《香河县2022年飞机施药防治林业有害生物实施方案》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按计划及时完成或由于其他不可抗力因素无法实施</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根据招投标，询价</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≤258.64万元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虫口减退率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降低虫口密度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参照《香河县2022年飞机施药防治林业有害生物实施方案》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作用持续时间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林业有害生物防治时间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≤270天</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参照《香河县2022年林业有害生物防治工作实施方案的通知》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受益村街</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ascii="方正仿宋_GBK" w:hAnsi="方正仿宋_GBK" w:eastAsia="方正仿宋_GBK" w:cs="方正仿宋_GBK"/>
          <w:color w:val="000000"/>
          <w:sz w:val="28"/>
          <w:lang w:eastAsia="uk-UA"/>
        </w:rPr>
      </w:pPr>
      <w:bookmarkStart w:id="19" w:name="_Toc_4_4_0000000024"/>
      <w:r>
        <w:rPr>
          <w:rFonts w:ascii="方正仿宋_GBK" w:hAnsi="方正仿宋_GBK" w:eastAsia="方正仿宋_GBK" w:cs="方正仿宋_GBK"/>
          <w:color w:val="000000"/>
          <w:sz w:val="28"/>
          <w:lang w:eastAsia="uk-UA"/>
        </w:rPr>
        <w:t>21</w:t>
      </w:r>
      <w:r>
        <w:rPr>
          <w:rFonts w:hint="eastAsia" w:ascii="方正仿宋_GBK" w:hAnsi="方正仿宋_GBK" w:eastAsia="方正仿宋_GBK" w:cs="方正仿宋_GBK"/>
          <w:color w:val="000000"/>
          <w:sz w:val="28"/>
          <w:lang w:eastAsia="uk-UA"/>
        </w:rPr>
        <w:t>.倪李线（五百户段）两侧行道树及绿化带工程绩效目标表</w:t>
      </w:r>
      <w:bookmarkEnd w:id="19"/>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13102423P003A1G10004Y</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倪李线（五百户段）两侧行道树及绿化带工程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倪李线（五百户段）两侧行道树及绿化带工程</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通过对倪李线（五百户段）两侧行道树及绿化带工程景观绿化，栽植各种景观树木。通过该项目实施，预计将明显提升该路段景观效果、极大方便沿线村街群众出行，降低噪音干扰和防止环境污染，对降低车辆的排放污染,净化空气具有很大意义，使道路建设更加畅通、快捷、安全、舒适、美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种植乔树数量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12152株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绿化工程占地面积</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202295.84㎡</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太阳能路灯</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357盏</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工程质量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绿化植被成活率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工程质量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工程竣工验收合格率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工程完成及时性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按合同约定完成任务，遇不可抗拒可适当延迟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根据项目预算控制数控制成本</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≤3.33万元/月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绿化覆盖率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提高道路绿化景观效果</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绿化树种美观比例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绿化植被保存率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植被保存株数占设计总株数（实际初植株数）的百分比</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0" w:name="_Toc_4_4_0000000025"/>
      <w:r>
        <w:rPr>
          <w:rFonts w:ascii="方正仿宋_GBK" w:hAnsi="方正仿宋_GBK" w:eastAsia="方正仿宋_GBK" w:cs="方正仿宋_GBK"/>
          <w:color w:val="000000"/>
          <w:sz w:val="28"/>
          <w:lang w:eastAsia="uk-UA"/>
        </w:rPr>
        <w:t>22.</w:t>
      </w:r>
      <w:r>
        <w:rPr>
          <w:rFonts w:hint="eastAsia" w:ascii="方正仿宋_GBK" w:hAnsi="方正仿宋_GBK" w:eastAsia="方正仿宋_GBK" w:cs="方正仿宋_GBK"/>
          <w:color w:val="000000"/>
          <w:sz w:val="28"/>
          <w:lang w:eastAsia="uk-UA"/>
        </w:rPr>
        <w:t>森林督查及林地变更经费绩效目标表</w:t>
      </w:r>
      <w:bookmarkEnd w:id="20"/>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13102423P00T0AB10004H</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森林督查及林地变更经费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森林督查及林地变更经费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根据国家林业草原局提供的影像数据资料，聘请第三方现场去核实，测量、调查，并制作矢量数据上报河北省林业草原局，同时为了做好我县林地变更工作，我局需要组织开展辖区内林地变更调查，组建调查队伍聘请第三方收集林地变更数据资料、影像判读、外业调查核实，更新林地一张图等工作，有效控制林业违法案件发生，促进林业生产正常发展，提高我县绿化水平。</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督查报告</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按照国家林草局文件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1本</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督查图斑</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国家局下发图斑</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完成森林督查</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2023年6月</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按照合同控制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林业违法案件控制率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林业违法控制情况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森林督查年限1年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图斑核实率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森林督查调查报告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上级单位满意度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上级单位对工作满意度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督查整改报告</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1" w:name="_Toc_4_4_0000000026"/>
      <w:r>
        <w:rPr>
          <w:rFonts w:ascii="方正仿宋_GBK" w:hAnsi="方正仿宋_GBK" w:eastAsia="方正仿宋_GBK" w:cs="方正仿宋_GBK"/>
          <w:color w:val="000000"/>
          <w:sz w:val="28"/>
          <w:lang w:eastAsia="uk-UA"/>
        </w:rPr>
        <w:t>23.</w:t>
      </w:r>
      <w:r>
        <w:rPr>
          <w:rFonts w:hint="eastAsia" w:ascii="方正仿宋_GBK" w:hAnsi="方正仿宋_GBK" w:eastAsia="方正仿宋_GBK" w:cs="方正仿宋_GBK"/>
          <w:color w:val="000000"/>
          <w:sz w:val="28"/>
          <w:lang w:eastAsia="uk-UA"/>
        </w:rPr>
        <w:t>湿地公园野生动物保护救助项目经费绩效目标表</w:t>
      </w:r>
      <w:bookmarkEnd w:id="21"/>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13102423P00003410002W</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湿地公园野生动物保护救助项目经费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湿地公园野生动物保护救助项目经费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1.通过项目的开展完成，有效保护救助野生动物，使得野生动物种类和数量增多。</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工作计划完成情况</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投喂次数数量，救治数量，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工作计划完成情况</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工作计划完成情况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2023年底前及时完成</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预算该控制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按照预算支出</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野生动物救助率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需要救助动物实际救助情况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保护野生动物种类和数量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保护野生动物种类和数量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野生动物资源调查表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社会群众满意度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ascii="方正仿宋_GBK" w:hAnsi="方正仿宋_GBK" w:eastAsia="方正仿宋_GBK" w:cs="方正仿宋_GBK"/>
          <w:color w:val="000000"/>
          <w:sz w:val="28"/>
          <w:lang w:eastAsia="uk-UA"/>
        </w:rPr>
      </w:pPr>
      <w:bookmarkStart w:id="22" w:name="_Toc_4_4_0000000027"/>
      <w:r>
        <w:rPr>
          <w:rFonts w:ascii="方正仿宋_GBK" w:hAnsi="方正仿宋_GBK" w:eastAsia="方正仿宋_GBK" w:cs="方正仿宋_GBK"/>
          <w:color w:val="000000"/>
          <w:sz w:val="28"/>
          <w:lang w:eastAsia="uk-UA"/>
        </w:rPr>
        <w:t>24.</w:t>
      </w:r>
      <w:r>
        <w:rPr>
          <w:rFonts w:hint="eastAsia" w:ascii="方正仿宋_GBK" w:hAnsi="方正仿宋_GBK" w:eastAsia="方正仿宋_GBK" w:cs="方正仿宋_GBK"/>
          <w:color w:val="000000"/>
          <w:sz w:val="28"/>
          <w:lang w:eastAsia="uk-UA"/>
        </w:rPr>
        <w:t>唐通线（红线内）道路绿化养护工程资金绩效目标表</w:t>
      </w:r>
      <w:bookmarkEnd w:id="22"/>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13102423P001DC610004P</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唐通线（红线内）道路绿化养护工程资金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-唐通线（红线内）道路绿化养护工程资金</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1.目标内容1通过对通唐线（红线内）绿化工程进行养护，保持了绿化工程的美观度，保证道路景观的可延续性。使城市绿化工程呈现出布局更加合理，功能更加齐备，实现绿化项目从园林性到实用性的转化。</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乔木、灌木</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7000株</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绿篱、地被</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3.1万平方米</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三级养护标准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植物保存率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≥92%</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三级养护标准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行道树缺株率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根据项目预算控制成本 </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≤2.5万元/月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养护绿化覆盖率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提高道路绿化景观效果</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环境美观度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绿化树种美观比例</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养护持续年限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养护工作持续的时间</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针对规划使用对象的满意度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针对规划使用对象的满意度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依据满意度调查问卷确定</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ascii="Times New Roman" w:hAnsi="Times New Roman" w:eastAsia="Times New Roman" w:cs="Times New Roman"/>
          <w:kern w:val="0"/>
          <w:sz w:val="24"/>
          <w:szCs w:val="24"/>
          <w:lang w:eastAsia="uk-UA"/>
        </w:rPr>
      </w:pPr>
      <w:bookmarkStart w:id="23" w:name="_Toc_4_4_0000000028"/>
      <w:r>
        <w:rPr>
          <w:rFonts w:ascii="方正仿宋_GBK" w:hAnsi="方正仿宋_GBK" w:eastAsia="方正仿宋_GBK" w:cs="方正仿宋_GBK"/>
          <w:color w:val="000000"/>
          <w:sz w:val="28"/>
          <w:lang w:eastAsia="uk-UA"/>
        </w:rPr>
        <w:t>25.</w:t>
      </w:r>
      <w:r>
        <w:rPr>
          <w:rFonts w:hint="eastAsia" w:ascii="方正仿宋_GBK" w:hAnsi="方正仿宋_GBK" w:eastAsia="方正仿宋_GBK" w:cs="方正仿宋_GBK"/>
          <w:color w:val="000000"/>
          <w:sz w:val="28"/>
          <w:lang w:eastAsia="uk-UA"/>
        </w:rPr>
        <w:t>香河县不动产数据、及存量数据整合入库项目绩效目标表</w:t>
      </w:r>
      <w:bookmarkEnd w:id="23"/>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13102423P00003210001X</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香河县不动产数据、及存量数据整合入库项目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30.90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30.90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香河县不动产数据、及存量数据整合入库项目</w:t>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000000" w:sz="6" w:space="0"/>
            </w:tcBorders>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tcBorders>
              <w:bottom w:val="single" w:color="000000" w:sz="6" w:space="0"/>
            </w:tcBorders>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1.完成登记颁证率达到90%，实现省委、省政府《关于抓好“三农”领域重点工作确保如期实现全面小康的实施意见》要求。</w:t>
            </w: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房地一体数据转不动产数据升级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房地一体数据转不动产数据升级</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≥6.88幅</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存量登记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存量登记完成</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"《河北省自然资源厅关于扎实推进宅基地和集体建设用地使用权确权登记颁证工作的通知》冀自然资字[2020]21号</w:t>
            </w:r>
          </w:p>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w:t>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及时完成颁证率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2022年年底前登记颁证率达到90%以上，基本实现“应登尽登”</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≤2022年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房地一体数据转不动产数据升级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67116宗地产生的房地一体数据转不动产数据升级费用</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≤1.490.0214万元/幅</w:t>
            </w:r>
          </w:p>
          <w:p>
            <w:pPr>
              <w:rPr>
                <w:rFonts w:ascii="方正书宋_GBK" w:hAnsi="方正书宋_GBK" w:eastAsia="方正书宋_GBK" w:cs="方正书宋_GBK"/>
                <w:sz w:val="21"/>
                <w:szCs w:val="24"/>
                <w:lang w:val="en-US" w:eastAsia="uk-UA" w:bidi="ar-SA"/>
              </w:rPr>
            </w:pP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保障农民的合法权益，有效保护农民集体土地使用权。</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是否保障了农民的权利利益，是否对农村工作提供稳定支撑。</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查不足、补短板</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弥补长期的资料空白</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村民主体满意度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村民主体满意度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项目成果</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ascii="方正仿宋_GBK" w:hAnsi="方正仿宋_GBK" w:eastAsia="方正仿宋_GBK" w:cs="方正仿宋_GBK"/>
          <w:color w:val="000000"/>
          <w:sz w:val="28"/>
          <w:lang w:eastAsia="uk-UA"/>
        </w:rPr>
      </w:pPr>
      <w:bookmarkStart w:id="24" w:name="_Toc_4_4_0000000029"/>
      <w:r>
        <w:rPr>
          <w:rFonts w:ascii="方正仿宋_GBK" w:hAnsi="方正仿宋_GBK" w:eastAsia="方正仿宋_GBK" w:cs="方正仿宋_GBK"/>
          <w:color w:val="000000"/>
          <w:sz w:val="28"/>
          <w:lang w:eastAsia="uk-UA"/>
        </w:rPr>
        <w:t>26.</w:t>
      </w:r>
      <w:r>
        <w:rPr>
          <w:rFonts w:hint="eastAsia" w:ascii="方正仿宋_GBK" w:hAnsi="方正仿宋_GBK" w:eastAsia="方正仿宋_GBK" w:cs="方正仿宋_GBK"/>
          <w:color w:val="000000"/>
          <w:sz w:val="28"/>
          <w:lang w:eastAsia="uk-UA"/>
        </w:rPr>
        <w:t>香河县不动产系统及数据整合项目绩效目标表</w:t>
      </w:r>
      <w:bookmarkEnd w:id="24"/>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13102423P007937100039</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香河县不动产系统及数据整合项目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香河县不动产系统及数据整合项目</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1.2022年完成资金申请工作，2023年完成香河县不动产登记数据库整合项目合同剩余资金拨付。</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数据质量达标率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数据成果三落率（落图、落宗、落号）、登记权利、权利人、不动产单元三者之间的逻辑关联率、限制性权利关联率（抵押、查封、异议等）</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国家、河北省全面提升不动产登记数据质量的相关文件要求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项目验收合格</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邀请专家验收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项目完成及时率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省级汇交</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省厅接受清单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测绘生产收费标准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资金利用</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测绘生产收费标准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提高工作效率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有效提高工作效率达到10%得满分，每降低1%扣权重5%。不能界定不得分</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长期使用性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满足长期使用得满分，不能使用不得分</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社会公众、企业满意度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项目成果</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5" w:name="_Toc_4_4_0000000030"/>
      <w:r>
        <w:rPr>
          <w:rFonts w:ascii="方正仿宋_GBK" w:hAnsi="方正仿宋_GBK" w:eastAsia="方正仿宋_GBK" w:cs="方正仿宋_GBK"/>
          <w:color w:val="000000"/>
          <w:sz w:val="28"/>
          <w:lang w:eastAsia="uk-UA"/>
        </w:rPr>
        <w:t>27.</w:t>
      </w:r>
      <w:r>
        <w:rPr>
          <w:rFonts w:hint="eastAsia" w:ascii="方正仿宋_GBK" w:hAnsi="方正仿宋_GBK" w:eastAsia="方正仿宋_GBK" w:cs="方正仿宋_GBK"/>
          <w:color w:val="000000"/>
          <w:sz w:val="28"/>
          <w:lang w:eastAsia="uk-UA"/>
        </w:rPr>
        <w:t>香河县高铁站周边地区城市设计项目绩效目标表</w:t>
      </w:r>
      <w:bookmarkEnd w:id="25"/>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13102423P007986100024</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香河县高铁站周边地区城市设计项目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香河县高铁站周边地区城市设计项目</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开展该项规划编制工作，确定高铁站周边地区的总体定位和发展空间格局，科学有序引导高铁片区站前地区的高标准开发建设，满足京唐城际线开通运营的相关功能与交通需求，同时引导香河高铁站周边地区的生态人居环境的提升，产业结构的转型升级，创造相关就业岗位，达到社会效益、经济效益、生态效益共同提升。</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计划编制规划数量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准确完成编制数量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依据《香河县高铁站周边地区城市设计项目》合同及其他约定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规划成果评审通过率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完成规划成果，达到规划审批要求</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依据《香河县高铁站周边地区城市设计项目》合同及其他约定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任务完成及时性（如遇到不可抗力因素，未及时获取相关基础资料、评审会久拖延期、方案多次变更等，任务完成时间顺延）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按计划及时完成规划编制。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依据《香河县高铁站周边地区城市设计项目》合同及其他约定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依据《香河县高铁站周边地区城市设计项目》合同及其他约定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规划成果利用率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指导下位规</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依据《香河县高铁站周边地区城市设计项目》合同及其他约定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规划成果使用年限</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规划成果使用情况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依据规划年限为2022至2035年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相关科室对工作开展满意度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满足规划实施需求</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6" w:name="_Toc_4_4_0000000031"/>
      <w:r>
        <w:rPr>
          <w:rFonts w:ascii="方正仿宋_GBK" w:hAnsi="方正仿宋_GBK" w:eastAsia="方正仿宋_GBK" w:cs="方正仿宋_GBK"/>
          <w:color w:val="000000"/>
          <w:sz w:val="28"/>
          <w:lang w:eastAsia="uk-UA"/>
        </w:rPr>
        <w:t>28.</w:t>
      </w:r>
      <w:r>
        <w:rPr>
          <w:rFonts w:hint="eastAsia" w:ascii="方正仿宋_GBK" w:hAnsi="方正仿宋_GBK" w:eastAsia="方正仿宋_GBK" w:cs="方正仿宋_GBK"/>
          <w:color w:val="000000"/>
          <w:sz w:val="28"/>
          <w:lang w:eastAsia="uk-UA"/>
        </w:rPr>
        <w:t>香河县集体建设用地、宅基地地上建（构）筑物调查测绘及房地一体化数据库建设项目绩效目标表</w:t>
      </w:r>
      <w:bookmarkEnd w:id="26"/>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13102423P00EE7P10004D</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香河县集体建设用地、宅基地地上建（构）筑物调查测绘及房地一体化数据库建设项目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香河县集体建设用地、宅基地地上建（构）筑物调查测绘及房地一体化数据库建设项目</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1.完成项目剩余资金拨付。</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调查数量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集体建设用地、宅基地使用权调查发证宗地数量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≥71316宗</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地籍调查成果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项目验收合格</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邀请专家验收数量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≥5人</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项目完成及时率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省级汇交</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省厅接受清单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测绘生产收费标准</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资金利用</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权籍管理水平</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是否保障了农民的权利利益，是否对农村工作提供稳定支撑。</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查不足、补短板</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弥补长期的资料空白</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村民主体满意度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项目成果</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Times New Roman" w:hAnsi="Times New Roman" w:eastAsia="仿宋_GB2312" w:cs="Times New Roman"/>
          <w:sz w:val="28"/>
          <w:lang w:eastAsia="uk-UA"/>
        </w:rPr>
      </w:pPr>
      <w:bookmarkStart w:id="27" w:name="_Toc_4_4_0000000032"/>
      <w:r>
        <w:rPr>
          <w:rFonts w:ascii="方正仿宋_GBK" w:hAnsi="方正仿宋_GBK" w:eastAsia="方正仿宋_GBK" w:cs="方正仿宋_GBK"/>
          <w:color w:val="000000"/>
          <w:sz w:val="28"/>
          <w:lang w:eastAsia="uk-UA"/>
        </w:rPr>
        <w:t>29.</w:t>
      </w:r>
      <w:r>
        <w:rPr>
          <w:rFonts w:hint="eastAsia" w:ascii="方正仿宋_GBK" w:hAnsi="方正仿宋_GBK" w:eastAsia="方正仿宋_GBK" w:cs="方正仿宋_GBK"/>
          <w:color w:val="000000"/>
          <w:sz w:val="28"/>
          <w:lang w:eastAsia="uk-UA"/>
        </w:rPr>
        <w:t>香河县永久基本农田储备区划定及整改补划绩效目标表</w:t>
      </w:r>
      <w:bookmarkEnd w:id="27"/>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13102423P003HE2100030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香河县永久基本农田储备区划定及整改补划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95.90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95.90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香河县永久基本农田储备区划定及整改补划</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1.完成香河县永久基本农田储备区划定及整改补划工作，并上报至自然资源厅通过审核。</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成果数据库</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三区三线永久基本农田和耕地保护目标数据库</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1套</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《自然资源部 农业农村部关于加强和改进永久基本农田保护工作的通知》《自然资源部办公厅关于划定永久基本农田储备区有关问题的通知》《河北省自然资源厅关于划定永久基本农田储备区有关问题的通知》</w:t>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项目成果通过河北省自然资源厅验收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《自然资源部 农业农村部关于加强和改进永久基本农田保护工作的通知》《自然资源部办公厅关于划定永久基本农田储备区有关问题的通知》《河北省自然资源厅关于划定永久基本农田储备区有关问题的通知》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付款时间</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项目完成，并通过河北省国土资源厅验收，下发验收批复后15日，若因为国家、河北省政策延后或下发批复推迟等不可抗力情况，此项指标视为完成。</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成本控制在项目经费价格之内</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≤95.9万元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永久基本农田保护效果</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项目涉及乡镇对永久基本农田保护效果的满意程度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耕地保护，防止环境破坏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项目涉及地区环境保护作用的民众满意度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长期使用性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成果划定后作为规划和用地依据所持续时间 </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成果划定后持续时间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香河县自然资源和规划局对成果的满意程度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香河县自然资源和规划局耕保部门对成果的满意程度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8" w:name="_Toc_4_4_0000000033"/>
      <w:r>
        <w:rPr>
          <w:rFonts w:ascii="方正仿宋_GBK" w:hAnsi="方正仿宋_GBK" w:eastAsia="方正仿宋_GBK" w:cs="方正仿宋_GBK"/>
          <w:color w:val="000000"/>
          <w:sz w:val="28"/>
          <w:lang w:eastAsia="uk-UA"/>
        </w:rPr>
        <w:t>30.</w:t>
      </w:r>
      <w:r>
        <w:rPr>
          <w:rFonts w:hint="eastAsia" w:ascii="方正仿宋_GBK" w:hAnsi="方正仿宋_GBK" w:eastAsia="方正仿宋_GBK" w:cs="方正仿宋_GBK"/>
          <w:color w:val="000000"/>
          <w:sz w:val="28"/>
          <w:lang w:eastAsia="uk-UA"/>
        </w:rPr>
        <w:t>香河县自然资源统一确权登记项目绩效目标表</w:t>
      </w:r>
      <w:bookmarkEnd w:id="28"/>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13102423P00791610002H</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香河县自然资源统一确权登记项目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16.60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16.60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香河县自然资源统一确权登记项目</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确权登记，明确牛牧屯引河、引泃入潮、青龙湾河、龙凤减河范围、面积等自然状况,所有权主体、所有权代表行使主体、所有权代理行使主体以及权利内容等权属状况，并关联公共管制要求。自然资源和规划局可以依据登记结果颁发自然资源所有权证书，并向社会公开。</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确权登记面积</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测量面积数</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≥1.26平方公里</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聘请专家或专业机构对项目进行检查验收</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确权登记完</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确权登记及时完成情况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权属界线测量(含控制测量)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68公里的权属界线测量(含控制测量)费用</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≤15.10.222万元/公里</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参照2023资金预算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推动自然资源确权登记工作</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划清不同权属类型及自然资源类型的边界，推进自然资源确权登记法制化，推动建立自然资源资产产权制度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资源保护</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有效治理森林被乱砍滥伐、水资源被过度使用，严重不利于资源保护和污染治理的情况。</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产权保障</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为统一行使所有国土空间用途管制和生态保护修复职责，提供基础支撑和产权保障</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项目成果</w:t>
            </w:r>
          </w:p>
        </w:tc>
      </w:tr>
    </w:tbl>
    <w:p>
      <w:pPr>
        <w:widowControl/>
        <w:jc w:val="center"/>
        <w:rPr>
          <w:rFonts w:ascii="Times New Roman" w:hAnsi="Times New Roman" w:eastAsia="Times New Roman" w:cs="Times New Roman"/>
          <w:kern w:val="0"/>
          <w:sz w:val="24"/>
          <w:szCs w:val="24"/>
          <w:lang w:eastAsia="uk-UA"/>
        </w:rPr>
      </w:pPr>
    </w:p>
    <w:p>
      <w:pPr>
        <w:widowControl/>
        <w:ind w:firstLine="560"/>
        <w:jc w:val="left"/>
        <w:outlineLvl w:val="3"/>
        <w:rPr>
          <w:rFonts w:hint="eastAsia" w:ascii="方正仿宋_GBK" w:hAnsi="方正仿宋_GBK" w:eastAsia="方正仿宋_GBK" w:cs="方正仿宋_GBK"/>
          <w:color w:val="000000"/>
          <w:sz w:val="28"/>
          <w:lang w:eastAsia="uk-UA"/>
        </w:rPr>
      </w:pPr>
      <w:bookmarkStart w:id="29" w:name="_Toc_4_4_0000000034"/>
      <w:r>
        <w:rPr>
          <w:rFonts w:ascii="方正仿宋_GBK" w:hAnsi="方正仿宋_GBK" w:eastAsia="方正仿宋_GBK" w:cs="方正仿宋_GBK"/>
          <w:color w:val="000000"/>
          <w:sz w:val="28"/>
          <w:lang w:eastAsia="uk-UA"/>
        </w:rPr>
        <w:t>31.</w:t>
      </w:r>
      <w:r>
        <w:rPr>
          <w:rFonts w:hint="eastAsia" w:ascii="方正仿宋_GBK" w:hAnsi="方正仿宋_GBK" w:eastAsia="方正仿宋_GBK" w:cs="方正仿宋_GBK"/>
          <w:color w:val="000000"/>
          <w:sz w:val="28"/>
          <w:lang w:eastAsia="uk-UA"/>
        </w:rPr>
        <w:t>造林核查费绩效目标表</w:t>
      </w:r>
      <w:bookmarkEnd w:id="29"/>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2255"/>
        <w:gridCol w:w="1853"/>
        <w:gridCol w:w="181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324001香河县自然资源和规划局本级</w:t>
            </w:r>
          </w:p>
        </w:tc>
        <w:tc>
          <w:tcPr>
            <w:tcW w:w="1843" w:type="dxa"/>
            <w:tcBorders>
              <w:top w:val="single" w:color="FFFFFF" w:sz="6" w:space="0"/>
              <w:left w:val="single" w:color="FFFFFF" w:sz="6" w:space="0"/>
              <w:right w:val="single" w:color="FFFFFF" w:sz="6" w:space="0"/>
            </w:tcBorders>
            <w:vAlign w:val="center"/>
          </w:tcPr>
          <w:p>
            <w:pPr>
              <w:jc w:val="righ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2608" w:type="dxa"/>
            <w:gridSpan w:val="2"/>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13102423P00D13F100038</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4422" w:type="dxa"/>
            <w:gridSpan w:val="3"/>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造林核查费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5.00</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1304"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5.00</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843" w:type="dxa"/>
            <w:vAlign w:val="center"/>
          </w:tcPr>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造林核查费</w:t>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260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1587"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1304"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118" w:type="dxa"/>
            <w:gridSpan w:val="2"/>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left"/>
              <w:rPr>
                <w:rFonts w:ascii="Times New Roman" w:hAnsi="Times New Roman" w:eastAsia="Times New Roman" w:cs="Times New Roman"/>
                <w:kern w:val="0"/>
                <w:sz w:val="24"/>
                <w:szCs w:val="24"/>
                <w:lang w:eastAsia="uk-UA"/>
              </w:rPr>
            </w:pPr>
          </w:p>
        </w:tc>
        <w:tc>
          <w:tcPr>
            <w:tcW w:w="260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587"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1304"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3118" w:type="dxa"/>
            <w:gridSpan w:val="2"/>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8617" w:type="dxa"/>
            <w:gridSpan w:val="6"/>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1.通过项目的开展，更好对2023年度造林计划完成情况进行查验，高质量、高标准完成我县造林目标；提高林木绿化率。</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rPr>
                <w:rFonts w:ascii="方正书宋_GBK" w:hAnsi="方正书宋_GBK" w:eastAsia="方正书宋_GBK" w:cs="方正书宋_GBK"/>
                <w:sz w:val="21"/>
                <w:szCs w:val="24"/>
                <w:lang w:val="en-US" w:eastAsia="uk-UA" w:bidi="ar-SA"/>
              </w:rPr>
            </w:pPr>
          </w:p>
        </w:tc>
      </w:tr>
    </w:tbl>
    <w:p>
      <w:pPr>
        <w:widowControl/>
        <w:spacing w:line="2" w:lineRule="exact"/>
        <w:jc w:val="center"/>
        <w:rPr>
          <w:rFonts w:ascii="Times New Roman" w:hAnsi="Times New Roman" w:eastAsia="Times New Roman" w:cs="Times New Roman"/>
          <w:kern w:val="0"/>
          <w:sz w:val="24"/>
          <w:szCs w:val="24"/>
          <w:lang w:eastAsia="uk-UA"/>
        </w:rPr>
      </w:pP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1332"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2891"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1276"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843" w:type="dxa"/>
            <w:vAlign w:val="center"/>
          </w:tcPr>
          <w:p>
            <w:pPr>
              <w:jc w:val="center"/>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成果报告数量</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出具核查报告数量</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≥6本</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树木成活情况</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造林成活率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及时性和不可抗性</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2023年底前，如遇不可抗力可适当延迟</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成本控制</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≤5万元</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林木绿化</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提高林木绿化率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left"/>
              <w:rPr>
                <w:rFonts w:ascii="Times New Roman" w:hAnsi="Times New Roman" w:eastAsia="Times New Roman" w:cs="Times New Roman"/>
                <w:kern w:val="0"/>
                <w:sz w:val="24"/>
                <w:szCs w:val="24"/>
                <w:lang w:eastAsia="uk-UA"/>
              </w:rPr>
            </w:pP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绿化环境</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造林绿化可持续时长</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≥5年</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周边群众</w:t>
            </w:r>
          </w:p>
        </w:tc>
        <w:tc>
          <w:tcPr>
            <w:tcW w:w="2891"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对造林区周边群众进行调查</w:t>
            </w:r>
          </w:p>
        </w:tc>
        <w:tc>
          <w:tcPr>
            <w:tcW w:w="1276"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843" w:type="dxa"/>
            <w:vAlign w:val="center"/>
          </w:tcPr>
          <w:p>
            <w:pP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widowControl/>
        <w:jc w:val="left"/>
        <w:rPr>
          <w:rFonts w:ascii="Times New Roman" w:hAnsi="Times New Roman" w:eastAsia="Times New Roman" w:cs="Times New Roman"/>
          <w:kern w:val="0"/>
          <w:sz w:val="24"/>
          <w:szCs w:val="24"/>
          <w:lang w:eastAsia="uk-UA"/>
        </w:rPr>
      </w:pPr>
    </w:p>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spacing w:line="584" w:lineRule="exact"/>
        <w:ind w:firstLine="420" w:firstLineChars="200"/>
        <w:jc w:val="both"/>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163.73</w:t>
      </w:r>
      <w:r>
        <w:rPr>
          <w:rFonts w:ascii="Times New Roman" w:hAnsi="Times New Roman" w:eastAsia="仿宋_GB2312" w:cs="Times New Roman"/>
          <w:sz w:val="32"/>
          <w:szCs w:val="24"/>
        </w:rPr>
        <w:t>万元。具体内容见下表。</w:t>
      </w:r>
    </w:p>
    <w:bookmarkEnd w:id="3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31" w:name="_Toc64920910"/>
      <w:r>
        <w:rPr>
          <w:rFonts w:hint="eastAsia" w:ascii="方正小标宋_GBK" w:eastAsia="方正小标宋_GBK" w:cs="Times New Roman"/>
          <w:sz w:val="32"/>
        </w:rPr>
        <w:t>部门政府采购预算</w:t>
      </w:r>
      <w:bookmarkEnd w:id="31"/>
    </w:p>
    <w:p>
      <w:pPr>
        <w:spacing w:line="584" w:lineRule="exact"/>
        <w:outlineLvl w:val="1"/>
        <w:rPr>
          <w:rFonts w:ascii="方正小标宋_GBK" w:eastAsia="方正小标宋_GBK" w:cs="Times New Roman"/>
          <w:sz w:val="32"/>
        </w:rPr>
      </w:pPr>
      <w:r>
        <w:rPr>
          <w:rFonts w:hint="eastAsia"/>
          <w:color w:val="auto"/>
          <w:lang w:val="en-US" w:eastAsia="zh-CN"/>
        </w:rPr>
        <w:t>324香河县自然资源和规划局</w:t>
      </w:r>
      <w:r>
        <w:rPr>
          <w:color w:val="auto"/>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368"/>
        <w:gridCol w:w="699"/>
        <w:gridCol w:w="563"/>
        <w:gridCol w:w="888"/>
        <w:gridCol w:w="989"/>
        <w:gridCol w:w="964"/>
        <w:gridCol w:w="964"/>
        <w:gridCol w:w="1111"/>
        <w:gridCol w:w="870"/>
        <w:gridCol w:w="911"/>
        <w:gridCol w:w="878"/>
        <w:gridCol w:w="937"/>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368" w:type="dxa"/>
            <w:vMerge w:val="restart"/>
            <w:vAlign w:val="center"/>
          </w:tcPr>
          <w:p>
            <w:pPr>
              <w:pStyle w:val="16"/>
              <w:spacing w:line="584" w:lineRule="exact"/>
            </w:pPr>
            <w:r>
              <w:t>政府采购目录序号</w:t>
            </w:r>
          </w:p>
        </w:tc>
        <w:tc>
          <w:tcPr>
            <w:tcW w:w="699" w:type="dxa"/>
            <w:vMerge w:val="restart"/>
            <w:vAlign w:val="center"/>
          </w:tcPr>
          <w:p>
            <w:pPr>
              <w:pStyle w:val="16"/>
              <w:spacing w:line="584" w:lineRule="exact"/>
            </w:pPr>
            <w:r>
              <w:t>计量  单位</w:t>
            </w:r>
          </w:p>
        </w:tc>
        <w:tc>
          <w:tcPr>
            <w:tcW w:w="563" w:type="dxa"/>
            <w:vMerge w:val="restart"/>
            <w:vAlign w:val="center"/>
          </w:tcPr>
          <w:p>
            <w:pPr>
              <w:pStyle w:val="16"/>
              <w:spacing w:line="584" w:lineRule="exact"/>
            </w:pPr>
            <w:r>
              <w:t>数量</w:t>
            </w:r>
          </w:p>
        </w:tc>
        <w:tc>
          <w:tcPr>
            <w:tcW w:w="888" w:type="dxa"/>
            <w:vMerge w:val="restart"/>
            <w:vAlign w:val="center"/>
          </w:tcPr>
          <w:p>
            <w:pPr>
              <w:pStyle w:val="16"/>
              <w:spacing w:line="584" w:lineRule="exact"/>
            </w:pPr>
            <w:r>
              <w:t>单价</w:t>
            </w:r>
          </w:p>
        </w:tc>
        <w:tc>
          <w:tcPr>
            <w:tcW w:w="7624" w:type="dxa"/>
            <w:gridSpan w:val="8"/>
            <w:vAlign w:val="center"/>
          </w:tcPr>
          <w:p>
            <w:pPr>
              <w:pStyle w:val="16"/>
              <w:spacing w:line="584" w:lineRule="exact"/>
            </w:pPr>
            <w:r>
              <w:t>政府采购金额（当年部门预算安排资金）</w:t>
            </w:r>
          </w:p>
        </w:tc>
        <w:tc>
          <w:tcPr>
            <w:tcW w:w="1077"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33" w:hRule="exac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368" w:type="dxa"/>
            <w:vMerge w:val="continue"/>
          </w:tcPr>
          <w:p>
            <w:pPr>
              <w:spacing w:line="584" w:lineRule="exact"/>
            </w:pPr>
          </w:p>
        </w:tc>
        <w:tc>
          <w:tcPr>
            <w:tcW w:w="699" w:type="dxa"/>
            <w:vMerge w:val="continue"/>
          </w:tcPr>
          <w:p>
            <w:pPr>
              <w:spacing w:line="584" w:lineRule="exact"/>
            </w:pPr>
          </w:p>
        </w:tc>
        <w:tc>
          <w:tcPr>
            <w:tcW w:w="563" w:type="dxa"/>
            <w:vMerge w:val="continue"/>
          </w:tcPr>
          <w:p>
            <w:pPr>
              <w:spacing w:line="584" w:lineRule="exact"/>
            </w:pPr>
          </w:p>
        </w:tc>
        <w:tc>
          <w:tcPr>
            <w:tcW w:w="888" w:type="dxa"/>
            <w:vMerge w:val="continue"/>
          </w:tcPr>
          <w:p>
            <w:pPr>
              <w:spacing w:line="584" w:lineRule="exact"/>
            </w:pPr>
          </w:p>
        </w:tc>
        <w:tc>
          <w:tcPr>
            <w:tcW w:w="989"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1111" w:type="dxa"/>
            <w:vAlign w:val="center"/>
          </w:tcPr>
          <w:p>
            <w:pPr>
              <w:pStyle w:val="16"/>
              <w:spacing w:line="584" w:lineRule="exact"/>
            </w:pPr>
            <w:r>
              <w:t>国有资本经营预算拨款</w:t>
            </w:r>
          </w:p>
        </w:tc>
        <w:tc>
          <w:tcPr>
            <w:tcW w:w="870" w:type="dxa"/>
            <w:vAlign w:val="center"/>
          </w:tcPr>
          <w:p>
            <w:pPr>
              <w:pStyle w:val="16"/>
              <w:spacing w:line="584" w:lineRule="exact"/>
            </w:pPr>
            <w:r>
              <w:t>财政专户核拨</w:t>
            </w:r>
          </w:p>
        </w:tc>
        <w:tc>
          <w:tcPr>
            <w:tcW w:w="911" w:type="dxa"/>
            <w:vAlign w:val="center"/>
          </w:tcPr>
          <w:p>
            <w:pPr>
              <w:pStyle w:val="16"/>
              <w:spacing w:line="584" w:lineRule="exact"/>
            </w:pPr>
            <w:r>
              <w:t>单位    资金</w:t>
            </w:r>
          </w:p>
        </w:tc>
        <w:tc>
          <w:tcPr>
            <w:tcW w:w="878" w:type="dxa"/>
            <w:vAlign w:val="center"/>
          </w:tcPr>
          <w:p>
            <w:pPr>
              <w:pStyle w:val="16"/>
              <w:spacing w:line="584" w:lineRule="exact"/>
            </w:pPr>
            <w:r>
              <w:t>财政拨    款结转</w:t>
            </w:r>
          </w:p>
        </w:tc>
        <w:tc>
          <w:tcPr>
            <w:tcW w:w="937" w:type="dxa"/>
            <w:vAlign w:val="center"/>
          </w:tcPr>
          <w:p>
            <w:pPr>
              <w:pStyle w:val="16"/>
              <w:spacing w:line="584" w:lineRule="exact"/>
            </w:pPr>
            <w:r>
              <w:t>非财政    拨款结    转结余</w:t>
            </w:r>
          </w:p>
        </w:tc>
        <w:tc>
          <w:tcPr>
            <w:tcW w:w="1077"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368" w:type="dxa"/>
            <w:vAlign w:val="center"/>
          </w:tcPr>
          <w:p>
            <w:pPr>
              <w:pStyle w:val="22"/>
              <w:spacing w:line="584" w:lineRule="exact"/>
            </w:pPr>
          </w:p>
        </w:tc>
        <w:tc>
          <w:tcPr>
            <w:tcW w:w="699" w:type="dxa"/>
            <w:vAlign w:val="center"/>
          </w:tcPr>
          <w:p>
            <w:pPr>
              <w:pStyle w:val="20"/>
              <w:spacing w:line="584" w:lineRule="exact"/>
            </w:pPr>
          </w:p>
        </w:tc>
        <w:tc>
          <w:tcPr>
            <w:tcW w:w="563" w:type="dxa"/>
            <w:vAlign w:val="center"/>
          </w:tcPr>
          <w:p>
            <w:pPr>
              <w:pStyle w:val="21"/>
              <w:spacing w:line="584" w:lineRule="exact"/>
            </w:pPr>
          </w:p>
        </w:tc>
        <w:tc>
          <w:tcPr>
            <w:tcW w:w="888" w:type="dxa"/>
            <w:vAlign w:val="center"/>
          </w:tcPr>
          <w:p>
            <w:pPr>
              <w:pStyle w:val="21"/>
              <w:spacing w:line="584" w:lineRule="exact"/>
            </w:pPr>
          </w:p>
        </w:tc>
        <w:tc>
          <w:tcPr>
            <w:tcW w:w="989" w:type="dxa"/>
            <w:vAlign w:val="center"/>
          </w:tcPr>
          <w:p>
            <w:pPr>
              <w:pStyle w:val="21"/>
              <w:spacing w:line="584" w:lineRule="exact"/>
              <w:rPr>
                <w:rFonts w:hint="default" w:eastAsia="方正书宋_GBK"/>
                <w:lang w:val="en-US" w:eastAsia="zh-CN"/>
              </w:rPr>
            </w:pPr>
            <w:r>
              <w:rPr>
                <w:rFonts w:hint="eastAsia"/>
                <w:lang w:val="en-US" w:eastAsia="zh-CN"/>
              </w:rPr>
              <w:t>163.73</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163.73</w:t>
            </w:r>
          </w:p>
        </w:tc>
        <w:tc>
          <w:tcPr>
            <w:tcW w:w="964" w:type="dxa"/>
            <w:vAlign w:val="center"/>
          </w:tcPr>
          <w:p>
            <w:pPr>
              <w:pStyle w:val="21"/>
              <w:spacing w:line="584" w:lineRule="exact"/>
            </w:pPr>
          </w:p>
        </w:tc>
        <w:tc>
          <w:tcPr>
            <w:tcW w:w="1111" w:type="dxa"/>
            <w:vAlign w:val="center"/>
          </w:tcPr>
          <w:p>
            <w:pPr>
              <w:pStyle w:val="21"/>
              <w:spacing w:line="584" w:lineRule="exact"/>
            </w:pPr>
          </w:p>
        </w:tc>
        <w:tc>
          <w:tcPr>
            <w:tcW w:w="870" w:type="dxa"/>
            <w:vAlign w:val="center"/>
          </w:tcPr>
          <w:p>
            <w:pPr>
              <w:pStyle w:val="21"/>
              <w:spacing w:line="584" w:lineRule="exact"/>
            </w:pPr>
          </w:p>
        </w:tc>
        <w:tc>
          <w:tcPr>
            <w:tcW w:w="911" w:type="dxa"/>
            <w:vAlign w:val="center"/>
          </w:tcPr>
          <w:p>
            <w:pPr>
              <w:pStyle w:val="21"/>
              <w:spacing w:line="584" w:lineRule="exact"/>
            </w:pPr>
          </w:p>
        </w:tc>
        <w:tc>
          <w:tcPr>
            <w:tcW w:w="878" w:type="dxa"/>
            <w:vAlign w:val="center"/>
          </w:tcPr>
          <w:p>
            <w:pPr>
              <w:pStyle w:val="21"/>
              <w:spacing w:line="584" w:lineRule="exact"/>
            </w:pPr>
          </w:p>
        </w:tc>
        <w:tc>
          <w:tcPr>
            <w:tcW w:w="937" w:type="dxa"/>
            <w:vAlign w:val="center"/>
          </w:tcPr>
          <w:p>
            <w:pPr>
              <w:pStyle w:val="21"/>
              <w:spacing w:line="584" w:lineRule="exact"/>
            </w:pPr>
          </w:p>
        </w:tc>
        <w:tc>
          <w:tcPr>
            <w:tcW w:w="1077" w:type="dxa"/>
            <w:vAlign w:val="center"/>
          </w:tcPr>
          <w:p>
            <w:pPr>
              <w:pStyle w:val="21"/>
              <w:spacing w:line="584" w:lineRule="exact"/>
              <w:rPr>
                <w:rFonts w:hint="default" w:eastAsia="方正书宋_GBK"/>
                <w:lang w:val="en-US" w:eastAsia="zh-CN"/>
              </w:rPr>
            </w:pPr>
            <w:r>
              <w:rPr>
                <w:rFonts w:hint="eastAsia"/>
                <w:lang w:val="en-US" w:eastAsia="zh-CN"/>
              </w:rPr>
              <w:t>167.73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097" w:type="dxa"/>
            <w:vAlign w:val="center"/>
          </w:tcPr>
          <w:p>
            <w:pPr>
              <w:pStyle w:val="20"/>
              <w:spacing w:line="584" w:lineRule="exact"/>
            </w:pPr>
            <w:r>
              <w:t>香河县自然资源和规划局本级小计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368" w:type="dxa"/>
            <w:vAlign w:val="center"/>
          </w:tcPr>
          <w:p>
            <w:pPr>
              <w:pStyle w:val="22"/>
              <w:spacing w:line="584" w:lineRule="exact"/>
            </w:pPr>
          </w:p>
        </w:tc>
        <w:tc>
          <w:tcPr>
            <w:tcW w:w="699" w:type="dxa"/>
            <w:vAlign w:val="center"/>
          </w:tcPr>
          <w:p>
            <w:pPr>
              <w:pStyle w:val="20"/>
              <w:spacing w:line="584" w:lineRule="exact"/>
            </w:pPr>
          </w:p>
        </w:tc>
        <w:tc>
          <w:tcPr>
            <w:tcW w:w="563" w:type="dxa"/>
            <w:vAlign w:val="center"/>
          </w:tcPr>
          <w:p>
            <w:pPr>
              <w:pStyle w:val="21"/>
              <w:spacing w:line="584" w:lineRule="exact"/>
            </w:pPr>
          </w:p>
        </w:tc>
        <w:tc>
          <w:tcPr>
            <w:tcW w:w="888" w:type="dxa"/>
            <w:vAlign w:val="center"/>
          </w:tcPr>
          <w:p>
            <w:pPr>
              <w:pStyle w:val="21"/>
              <w:spacing w:line="584" w:lineRule="exact"/>
            </w:pPr>
          </w:p>
        </w:tc>
        <w:tc>
          <w:tcPr>
            <w:tcW w:w="989" w:type="dxa"/>
            <w:vAlign w:val="center"/>
          </w:tcPr>
          <w:p>
            <w:pPr>
              <w:pStyle w:val="21"/>
              <w:spacing w:line="584" w:lineRule="exact"/>
              <w:rPr>
                <w:rFonts w:hint="default" w:eastAsia="方正书宋_GBK"/>
                <w:lang w:val="en-US" w:eastAsia="zh-CN"/>
              </w:rPr>
            </w:pPr>
            <w:r>
              <w:rPr>
                <w:rFonts w:hint="eastAsia"/>
                <w:lang w:val="en-US" w:eastAsia="zh-CN"/>
              </w:rPr>
              <w:t>163.73</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163.73</w:t>
            </w:r>
          </w:p>
        </w:tc>
        <w:tc>
          <w:tcPr>
            <w:tcW w:w="964" w:type="dxa"/>
            <w:vAlign w:val="center"/>
          </w:tcPr>
          <w:p>
            <w:pPr>
              <w:pStyle w:val="21"/>
              <w:spacing w:line="584" w:lineRule="exact"/>
            </w:pPr>
          </w:p>
        </w:tc>
        <w:tc>
          <w:tcPr>
            <w:tcW w:w="1111" w:type="dxa"/>
            <w:vAlign w:val="center"/>
          </w:tcPr>
          <w:p>
            <w:pPr>
              <w:pStyle w:val="21"/>
              <w:spacing w:line="584" w:lineRule="exact"/>
            </w:pPr>
          </w:p>
        </w:tc>
        <w:tc>
          <w:tcPr>
            <w:tcW w:w="870" w:type="dxa"/>
            <w:vAlign w:val="center"/>
          </w:tcPr>
          <w:p>
            <w:pPr>
              <w:pStyle w:val="21"/>
              <w:spacing w:line="584" w:lineRule="exact"/>
            </w:pPr>
          </w:p>
        </w:tc>
        <w:tc>
          <w:tcPr>
            <w:tcW w:w="911" w:type="dxa"/>
            <w:vAlign w:val="center"/>
          </w:tcPr>
          <w:p>
            <w:pPr>
              <w:pStyle w:val="21"/>
              <w:spacing w:line="584" w:lineRule="exact"/>
            </w:pPr>
          </w:p>
        </w:tc>
        <w:tc>
          <w:tcPr>
            <w:tcW w:w="878" w:type="dxa"/>
            <w:vAlign w:val="center"/>
          </w:tcPr>
          <w:p>
            <w:pPr>
              <w:pStyle w:val="21"/>
              <w:spacing w:line="584" w:lineRule="exact"/>
            </w:pPr>
          </w:p>
        </w:tc>
        <w:tc>
          <w:tcPr>
            <w:tcW w:w="937" w:type="dxa"/>
            <w:vAlign w:val="center"/>
          </w:tcPr>
          <w:p>
            <w:pPr>
              <w:pStyle w:val="21"/>
              <w:spacing w:line="584" w:lineRule="exact"/>
            </w:pPr>
          </w:p>
        </w:tc>
        <w:tc>
          <w:tcPr>
            <w:tcW w:w="1077" w:type="dxa"/>
            <w:vAlign w:val="center"/>
          </w:tcPr>
          <w:p>
            <w:pPr>
              <w:pStyle w:val="21"/>
              <w:spacing w:line="584" w:lineRule="exact"/>
              <w:rPr>
                <w:rFonts w:hint="default" w:eastAsia="方正书宋_GBK"/>
                <w:lang w:val="en-US" w:eastAsia="zh-CN"/>
              </w:rPr>
            </w:pPr>
            <w:r>
              <w:rPr>
                <w:rFonts w:hint="eastAsia"/>
                <w:lang w:val="en-US" w:eastAsia="zh-CN"/>
              </w:rPr>
              <w:t>163.73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097" w:type="dxa"/>
            <w:vAlign w:val="center"/>
          </w:tcPr>
          <w:p>
            <w:pPr>
              <w:pStyle w:val="18"/>
              <w:spacing w:line="584" w:lineRule="exact"/>
            </w:pPr>
            <w:r>
              <w:t>林业有害生物防治经费</w:t>
            </w:r>
          </w:p>
        </w:tc>
        <w:tc>
          <w:tcPr>
            <w:tcW w:w="964" w:type="dxa"/>
            <w:vAlign w:val="center"/>
          </w:tcPr>
          <w:p>
            <w:pPr>
              <w:pStyle w:val="17"/>
              <w:spacing w:line="584" w:lineRule="exact"/>
            </w:pPr>
            <w:r>
              <w:t>258.64</w:t>
            </w:r>
          </w:p>
        </w:tc>
        <w:tc>
          <w:tcPr>
            <w:tcW w:w="1134" w:type="dxa"/>
            <w:vAlign w:val="center"/>
          </w:tcPr>
          <w:p>
            <w:pPr>
              <w:pStyle w:val="18"/>
              <w:spacing w:line="584" w:lineRule="exact"/>
            </w:pPr>
            <w:r>
              <w:t>其他服务</w:t>
            </w:r>
          </w:p>
        </w:tc>
        <w:tc>
          <w:tcPr>
            <w:tcW w:w="1368" w:type="dxa"/>
            <w:vAlign w:val="center"/>
          </w:tcPr>
          <w:p>
            <w:pPr>
              <w:pStyle w:val="18"/>
              <w:spacing w:line="584" w:lineRule="exact"/>
            </w:pPr>
            <w:r>
              <w:t>C99000000</w:t>
            </w:r>
          </w:p>
        </w:tc>
        <w:tc>
          <w:tcPr>
            <w:tcW w:w="699" w:type="dxa"/>
            <w:vAlign w:val="center"/>
          </w:tcPr>
          <w:p>
            <w:pPr>
              <w:pStyle w:val="19"/>
              <w:spacing w:line="584" w:lineRule="exact"/>
              <w:rPr>
                <w:rFonts w:hint="eastAsia" w:eastAsia="方正书宋_GBK"/>
                <w:lang w:val="en-US" w:eastAsia="zh-CN"/>
              </w:rPr>
            </w:pPr>
            <w:r>
              <w:rPr>
                <w:rFonts w:hint="eastAsia"/>
                <w:lang w:val="en-US" w:eastAsia="zh-CN"/>
              </w:rPr>
              <w:t>1</w:t>
            </w:r>
          </w:p>
        </w:tc>
        <w:tc>
          <w:tcPr>
            <w:tcW w:w="563" w:type="dxa"/>
            <w:vAlign w:val="center"/>
          </w:tcPr>
          <w:p>
            <w:pPr>
              <w:pStyle w:val="17"/>
              <w:spacing w:line="584" w:lineRule="exact"/>
              <w:rPr>
                <w:rFonts w:hint="eastAsia" w:eastAsia="方正书宋_GBK"/>
                <w:lang w:val="en-US" w:eastAsia="zh-CN"/>
              </w:rPr>
            </w:pPr>
            <w:r>
              <w:rPr>
                <w:rFonts w:hint="eastAsia"/>
                <w:lang w:val="en-US" w:eastAsia="zh-CN"/>
              </w:rPr>
              <w:t>1</w:t>
            </w:r>
          </w:p>
        </w:tc>
        <w:tc>
          <w:tcPr>
            <w:tcW w:w="888" w:type="dxa"/>
            <w:vAlign w:val="center"/>
          </w:tcPr>
          <w:p>
            <w:pPr>
              <w:pStyle w:val="17"/>
              <w:spacing w:line="584" w:lineRule="exact"/>
              <w:rPr>
                <w:rFonts w:hint="default" w:eastAsia="方正书宋_GBK"/>
                <w:lang w:val="en-US" w:eastAsia="zh-CN"/>
              </w:rPr>
            </w:pPr>
            <w:r>
              <w:rPr>
                <w:rFonts w:hint="eastAsia"/>
                <w:lang w:val="en-US" w:eastAsia="zh-CN"/>
              </w:rPr>
              <w:t>163.73</w:t>
            </w:r>
          </w:p>
        </w:tc>
        <w:tc>
          <w:tcPr>
            <w:tcW w:w="989" w:type="dxa"/>
            <w:vAlign w:val="center"/>
          </w:tcPr>
          <w:p>
            <w:pPr>
              <w:pStyle w:val="17"/>
              <w:spacing w:line="584" w:lineRule="exact"/>
              <w:rPr>
                <w:rFonts w:hint="default" w:eastAsia="方正书宋_GBK"/>
                <w:lang w:val="en-US" w:eastAsia="zh-CN"/>
              </w:rPr>
            </w:pPr>
            <w:r>
              <w:rPr>
                <w:rFonts w:hint="eastAsia"/>
                <w:lang w:val="en-US" w:eastAsia="zh-CN"/>
              </w:rPr>
              <w:t>163.73</w:t>
            </w:r>
          </w:p>
        </w:tc>
        <w:tc>
          <w:tcPr>
            <w:tcW w:w="964" w:type="dxa"/>
            <w:vAlign w:val="center"/>
          </w:tcPr>
          <w:p>
            <w:pPr>
              <w:pStyle w:val="17"/>
              <w:spacing w:line="584" w:lineRule="exact"/>
              <w:rPr>
                <w:rFonts w:hint="default" w:eastAsia="方正书宋_GBK"/>
                <w:lang w:val="en-US" w:eastAsia="zh-CN"/>
              </w:rPr>
            </w:pPr>
            <w:r>
              <w:rPr>
                <w:rFonts w:hint="eastAsia"/>
                <w:lang w:val="en-US" w:eastAsia="zh-CN"/>
              </w:rPr>
              <w:t>163.73</w:t>
            </w:r>
          </w:p>
        </w:tc>
        <w:tc>
          <w:tcPr>
            <w:tcW w:w="964" w:type="dxa"/>
            <w:vAlign w:val="center"/>
          </w:tcPr>
          <w:p>
            <w:pPr>
              <w:pStyle w:val="17"/>
              <w:spacing w:line="584" w:lineRule="exact"/>
            </w:pPr>
          </w:p>
        </w:tc>
        <w:tc>
          <w:tcPr>
            <w:tcW w:w="1111" w:type="dxa"/>
            <w:vAlign w:val="center"/>
          </w:tcPr>
          <w:p>
            <w:pPr>
              <w:pStyle w:val="17"/>
              <w:spacing w:line="584" w:lineRule="exact"/>
            </w:pPr>
          </w:p>
        </w:tc>
        <w:tc>
          <w:tcPr>
            <w:tcW w:w="870" w:type="dxa"/>
            <w:vAlign w:val="center"/>
          </w:tcPr>
          <w:p>
            <w:pPr>
              <w:pStyle w:val="17"/>
              <w:spacing w:line="584" w:lineRule="exact"/>
            </w:pPr>
          </w:p>
        </w:tc>
        <w:tc>
          <w:tcPr>
            <w:tcW w:w="911" w:type="dxa"/>
            <w:vAlign w:val="center"/>
          </w:tcPr>
          <w:p>
            <w:pPr>
              <w:pStyle w:val="17"/>
              <w:spacing w:line="584" w:lineRule="exact"/>
            </w:pPr>
          </w:p>
        </w:tc>
        <w:tc>
          <w:tcPr>
            <w:tcW w:w="878" w:type="dxa"/>
            <w:vAlign w:val="center"/>
          </w:tcPr>
          <w:p>
            <w:pPr>
              <w:pStyle w:val="17"/>
              <w:spacing w:line="584" w:lineRule="exact"/>
            </w:pPr>
          </w:p>
        </w:tc>
        <w:tc>
          <w:tcPr>
            <w:tcW w:w="937" w:type="dxa"/>
            <w:vAlign w:val="center"/>
          </w:tcPr>
          <w:p>
            <w:pPr>
              <w:pStyle w:val="17"/>
              <w:spacing w:line="584" w:lineRule="exact"/>
            </w:pPr>
          </w:p>
        </w:tc>
        <w:tc>
          <w:tcPr>
            <w:tcW w:w="1077" w:type="dxa"/>
            <w:vAlign w:val="center"/>
          </w:tcPr>
          <w:p>
            <w:pPr>
              <w:pStyle w:val="17"/>
              <w:spacing w:line="584" w:lineRule="exact"/>
              <w:rPr>
                <w:rFonts w:hint="default" w:eastAsia="方正书宋_GBK"/>
                <w:lang w:val="en-US" w:eastAsia="zh-CN"/>
              </w:rPr>
            </w:pPr>
            <w:r>
              <w:rPr>
                <w:rFonts w:hint="eastAsia"/>
                <w:lang w:val="en-US" w:eastAsia="zh-CN"/>
              </w:rPr>
              <w:t>163.73</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sz w:val="32"/>
          <w:szCs w:val="32"/>
          <w:lang w:eastAsia="zh-CN"/>
        </w:rPr>
        <w:t>自然资源和规划局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1462.92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仿宋"/>
          <w:sz w:val="32"/>
          <w:szCs w:val="32"/>
        </w:rPr>
        <w:t>本年度各单位（处室）没有拟购置固定资产</w:t>
      </w:r>
      <w:r>
        <w:rPr>
          <w:rFonts w:hint="eastAsia" w:ascii="仿宋" w:hAnsi="仿宋" w:eastAsia="仿宋" w:cs="仿宋"/>
          <w:sz w:val="32"/>
          <w:szCs w:val="32"/>
          <w:lang w:val="en-US"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auto"/>
                <w:kern w:val="0"/>
                <w:sz w:val="22"/>
              </w:rPr>
              <w:t>编制部门：香河县</w:t>
            </w:r>
            <w:r>
              <w:rPr>
                <w:rFonts w:hint="eastAsia" w:ascii="Times New Roman" w:hAnsi="Times New Roman" w:eastAsia="仿宋_GB2312" w:cs="Times New Roman"/>
                <w:color w:val="auto"/>
                <w:kern w:val="0"/>
                <w:sz w:val="22"/>
                <w:lang w:val="en-US" w:eastAsia="zh-CN"/>
              </w:rPr>
              <w:t>自然资源和规划局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1462.92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rPr>
              <w:t>43</w:t>
            </w:r>
            <w:r>
              <w:rPr>
                <w:rFonts w:hint="eastAsia" w:ascii="宋体" w:hAnsi="宋体" w:cs="宋体"/>
                <w:kern w:val="0"/>
                <w:sz w:val="22"/>
                <w:lang w:val="en-US" w:eastAsia="zh-CN"/>
              </w:rPr>
              <w:t>9</w:t>
            </w:r>
            <w:r>
              <w:rPr>
                <w:rFonts w:hint="eastAsia" w:ascii="宋体" w:hAnsi="宋体" w:eastAsia="宋体" w:cs="宋体"/>
                <w:kern w:val="0"/>
                <w:sz w:val="22"/>
              </w:rPr>
              <w:t>8.44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685.23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cs="宋体"/>
                <w:kern w:val="0"/>
                <w:sz w:val="22"/>
                <w:lang w:val="en-US" w:eastAsia="zh-CN"/>
              </w:rPr>
              <w:t>3724.08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578.02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121.92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655.77</w:t>
            </w:r>
            <w:bookmarkStart w:id="32" w:name="_GoBack"/>
            <w:bookmarkEnd w:id="32"/>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F15189"/>
    <w:rsid w:val="08452FA3"/>
    <w:rsid w:val="08E67FD6"/>
    <w:rsid w:val="0D7D1B04"/>
    <w:rsid w:val="116A7B12"/>
    <w:rsid w:val="12116220"/>
    <w:rsid w:val="150B2214"/>
    <w:rsid w:val="15E51B78"/>
    <w:rsid w:val="18B43F14"/>
    <w:rsid w:val="1DEC729A"/>
    <w:rsid w:val="1EAA105C"/>
    <w:rsid w:val="1F7D3B3E"/>
    <w:rsid w:val="238E2E63"/>
    <w:rsid w:val="258C4EA7"/>
    <w:rsid w:val="258E03AA"/>
    <w:rsid w:val="2EFA7B68"/>
    <w:rsid w:val="3025488D"/>
    <w:rsid w:val="31C10553"/>
    <w:rsid w:val="34630E03"/>
    <w:rsid w:val="38EF0EF7"/>
    <w:rsid w:val="3A625555"/>
    <w:rsid w:val="3DC1175F"/>
    <w:rsid w:val="43D66762"/>
    <w:rsid w:val="4510235C"/>
    <w:rsid w:val="499F1913"/>
    <w:rsid w:val="4B1A310C"/>
    <w:rsid w:val="4EFF0028"/>
    <w:rsid w:val="54B94052"/>
    <w:rsid w:val="61356E89"/>
    <w:rsid w:val="67F876F9"/>
    <w:rsid w:val="6DE0499E"/>
    <w:rsid w:val="761420DB"/>
    <w:rsid w:val="798139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0</TotalTime>
  <ScaleCrop>false</ScaleCrop>
  <LinksUpToDate>false</LinksUpToDate>
  <CharactersWithSpaces>4395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2023-01-29T01:01:00Z</cp:lastPrinted>
  <dcterms:modified xsi:type="dcterms:W3CDTF">2024-03-04T02:48:01Z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7FDCBAA5CA9640BB8D04E572E5AB28C7</vt:lpwstr>
  </property>
</Properties>
</file>